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D60EA" w14:textId="77777777" w:rsidR="001D4087" w:rsidRDefault="001D4087" w:rsidP="00705280">
      <w:pPr>
        <w:snapToGrid w:val="0"/>
        <w:spacing w:before="120" w:after="120" w:line="360" w:lineRule="auto"/>
        <w:jc w:val="center"/>
        <w:rPr>
          <w:rFonts w:ascii="Times New Roman" w:hAnsi="Times New Roman" w:cs="Times New Roman"/>
          <w:b/>
          <w:bCs/>
          <w:sz w:val="22"/>
          <w:szCs w:val="22"/>
          <w:u w:val="single"/>
          <w:lang w:val="en-US"/>
        </w:rPr>
      </w:pPr>
    </w:p>
    <w:p w14:paraId="623A5BAC" w14:textId="0F530397" w:rsidR="00F628D8" w:rsidRPr="001D4087" w:rsidRDefault="00453D27" w:rsidP="00705280">
      <w:pPr>
        <w:snapToGrid w:val="0"/>
        <w:spacing w:before="120" w:after="120" w:line="360" w:lineRule="auto"/>
        <w:jc w:val="center"/>
        <w:rPr>
          <w:rFonts w:ascii="Times New Roman" w:hAnsi="Times New Roman" w:cs="Times New Roman"/>
          <w:b/>
          <w:bCs/>
          <w:color w:val="0070C0"/>
          <w:sz w:val="32"/>
          <w:szCs w:val="32"/>
          <w:lang w:val="en-US"/>
        </w:rPr>
      </w:pPr>
      <w:r w:rsidRPr="001D4087">
        <w:rPr>
          <w:rFonts w:ascii="Times New Roman" w:hAnsi="Times New Roman" w:cs="Times New Roman"/>
          <w:b/>
          <w:bCs/>
          <w:color w:val="0070C0"/>
          <w:sz w:val="32"/>
          <w:szCs w:val="32"/>
          <w:lang w:val="en-US"/>
        </w:rPr>
        <w:t>Science and Engineering Research Board</w:t>
      </w:r>
    </w:p>
    <w:p w14:paraId="2136D678" w14:textId="109D4FAC" w:rsidR="00F628D8" w:rsidRPr="00705280" w:rsidRDefault="00F628D8" w:rsidP="00705280">
      <w:pPr>
        <w:snapToGrid w:val="0"/>
        <w:spacing w:before="120" w:after="120" w:line="360" w:lineRule="auto"/>
        <w:jc w:val="both"/>
        <w:rPr>
          <w:rFonts w:ascii="Times New Roman" w:hAnsi="Times New Roman" w:cs="Times New Roman"/>
          <w:b/>
          <w:bCs/>
          <w:color w:val="000000" w:themeColor="text1"/>
          <w:sz w:val="22"/>
          <w:szCs w:val="22"/>
          <w:u w:val="single"/>
          <w:lang w:val="en-US"/>
        </w:rPr>
      </w:pPr>
      <w:r w:rsidRPr="00517351">
        <w:rPr>
          <w:rFonts w:ascii="Times New Roman" w:hAnsi="Times New Roman" w:cs="Times New Roman"/>
          <w:b/>
          <w:bCs/>
          <w:color w:val="000000" w:themeColor="text1"/>
          <w:sz w:val="22"/>
          <w:szCs w:val="22"/>
          <w:highlight w:val="yellow"/>
          <w:u w:val="single"/>
          <w:lang w:val="en-US"/>
        </w:rPr>
        <w:t>SERB</w:t>
      </w:r>
      <w:r w:rsidR="003A0FB6" w:rsidRPr="00517351">
        <w:rPr>
          <w:rFonts w:ascii="Times New Roman" w:hAnsi="Times New Roman" w:cs="Times New Roman"/>
          <w:b/>
          <w:bCs/>
          <w:color w:val="000000" w:themeColor="text1"/>
          <w:sz w:val="22"/>
          <w:szCs w:val="22"/>
          <w:highlight w:val="yellow"/>
          <w:u w:val="single"/>
          <w:lang w:val="en-US"/>
        </w:rPr>
        <w:t xml:space="preserve">-INAE </w:t>
      </w:r>
      <w:r w:rsidRPr="00517351">
        <w:rPr>
          <w:rFonts w:ascii="Times New Roman" w:hAnsi="Times New Roman" w:cs="Times New Roman"/>
          <w:b/>
          <w:bCs/>
          <w:color w:val="000000" w:themeColor="text1"/>
          <w:sz w:val="22"/>
          <w:szCs w:val="22"/>
          <w:highlight w:val="yellow"/>
          <w:u w:val="single"/>
          <w:lang w:val="en-US"/>
        </w:rPr>
        <w:t xml:space="preserve">Online and Digital Gaming Research </w:t>
      </w:r>
      <w:proofErr w:type="gramStart"/>
      <w:r w:rsidRPr="00517351">
        <w:rPr>
          <w:rFonts w:ascii="Times New Roman" w:hAnsi="Times New Roman" w:cs="Times New Roman"/>
          <w:b/>
          <w:bCs/>
          <w:color w:val="000000" w:themeColor="text1"/>
          <w:sz w:val="22"/>
          <w:szCs w:val="22"/>
          <w:highlight w:val="yellow"/>
          <w:u w:val="single"/>
          <w:lang w:val="en-US"/>
        </w:rPr>
        <w:t>Initiative</w:t>
      </w:r>
      <w:r w:rsidR="00517351">
        <w:rPr>
          <w:rFonts w:ascii="Times New Roman" w:hAnsi="Times New Roman" w:cs="Times New Roman"/>
          <w:b/>
          <w:bCs/>
          <w:color w:val="000000" w:themeColor="text1"/>
          <w:sz w:val="22"/>
          <w:szCs w:val="22"/>
          <w:u w:val="single"/>
          <w:lang w:val="en-US"/>
        </w:rPr>
        <w:t xml:space="preserve">  </w:t>
      </w:r>
      <w:r w:rsidR="00456E8F">
        <w:rPr>
          <w:rFonts w:ascii="Times New Roman" w:hAnsi="Times New Roman" w:cs="Times New Roman"/>
          <w:b/>
          <w:bCs/>
          <w:color w:val="000000" w:themeColor="text1"/>
          <w:sz w:val="22"/>
          <w:szCs w:val="22"/>
          <w:u w:val="single"/>
          <w:lang w:val="en-US"/>
        </w:rPr>
        <w:t>(</w:t>
      </w:r>
      <w:proofErr w:type="gramEnd"/>
      <w:r w:rsidR="00517351">
        <w:rPr>
          <w:rFonts w:ascii="Times New Roman" w:hAnsi="Times New Roman" w:cs="Times New Roman"/>
          <w:b/>
          <w:bCs/>
          <w:color w:val="000000" w:themeColor="text1"/>
          <w:sz w:val="22"/>
          <w:szCs w:val="22"/>
          <w:u w:val="single"/>
          <w:lang w:val="en-US"/>
        </w:rPr>
        <w:t>Recommended)</w:t>
      </w:r>
    </w:p>
    <w:p w14:paraId="70CD4395" w14:textId="6A6A8626" w:rsidR="00F628D8" w:rsidRPr="00705280" w:rsidRDefault="00F628D8" w:rsidP="00705280">
      <w:pPr>
        <w:spacing w:line="360" w:lineRule="auto"/>
        <w:contextualSpacing/>
        <w:jc w:val="both"/>
        <w:rPr>
          <w:rFonts w:ascii="Times New Roman" w:eastAsia="Times New Roman" w:hAnsi="Times New Roman" w:cs="Times New Roman"/>
          <w:sz w:val="22"/>
          <w:szCs w:val="22"/>
        </w:rPr>
      </w:pPr>
      <w:r w:rsidRPr="00705280">
        <w:rPr>
          <w:rFonts w:ascii="Times New Roman" w:eastAsia="Times New Roman" w:hAnsi="Times New Roman" w:cs="Times New Roman"/>
          <w:sz w:val="22"/>
          <w:szCs w:val="22"/>
        </w:rPr>
        <w:t xml:space="preserve">Advances in digital services, virtual technologies and the anvil of 5G and 6G services, will usher online gaming tools for education, entertainment and utility purposes. In addition to their societal and economic values, it is clearly evident that games and simulations are exciting problems for research and translation, leading to commercial potential. Focused studies with online and digital gaming tools could be applied to board and video games, puzzles, ability enhancement games, and online content that will aid development of digital games </w:t>
      </w:r>
      <w:proofErr w:type="spellStart"/>
      <w:r w:rsidRPr="00705280">
        <w:rPr>
          <w:rFonts w:ascii="Times New Roman" w:eastAsia="Times New Roman" w:hAnsi="Times New Roman" w:cs="Times New Roman"/>
          <w:sz w:val="22"/>
          <w:szCs w:val="22"/>
        </w:rPr>
        <w:t>centered</w:t>
      </w:r>
      <w:proofErr w:type="spellEnd"/>
      <w:r w:rsidRPr="00705280">
        <w:rPr>
          <w:rFonts w:ascii="Times New Roman" w:eastAsia="Times New Roman" w:hAnsi="Times New Roman" w:cs="Times New Roman"/>
          <w:sz w:val="22"/>
          <w:szCs w:val="22"/>
        </w:rPr>
        <w:t xml:space="preserve"> on ethos and values. The latter is quite useful for horizontal diffusion of digital and online gaming tools in S&amp;T disciplines along with contribution to social sciences such as sociology, psychology, values and ethos.</w:t>
      </w:r>
    </w:p>
    <w:p w14:paraId="13A951D9" w14:textId="77777777" w:rsidR="00837F1F" w:rsidRPr="00705280" w:rsidRDefault="00837F1F" w:rsidP="00705280">
      <w:pPr>
        <w:spacing w:line="360" w:lineRule="auto"/>
        <w:contextualSpacing/>
        <w:jc w:val="both"/>
        <w:rPr>
          <w:rFonts w:ascii="Times New Roman" w:eastAsia="Times New Roman" w:hAnsi="Times New Roman" w:cs="Times New Roman"/>
          <w:sz w:val="22"/>
          <w:szCs w:val="22"/>
        </w:rPr>
      </w:pPr>
    </w:p>
    <w:p w14:paraId="0DA6AD95" w14:textId="77777777" w:rsidR="00F628D8" w:rsidRPr="00705280" w:rsidRDefault="00F628D8" w:rsidP="00705280">
      <w:pPr>
        <w:spacing w:line="360" w:lineRule="auto"/>
        <w:contextualSpacing/>
        <w:jc w:val="both"/>
        <w:rPr>
          <w:rFonts w:ascii="Times New Roman" w:eastAsia="Times New Roman" w:hAnsi="Times New Roman" w:cs="Times New Roman"/>
          <w:sz w:val="22"/>
          <w:szCs w:val="22"/>
        </w:rPr>
      </w:pPr>
      <w:r w:rsidRPr="00705280">
        <w:rPr>
          <w:rFonts w:ascii="Times New Roman" w:eastAsia="Times New Roman" w:hAnsi="Times New Roman" w:cs="Times New Roman"/>
          <w:sz w:val="22"/>
          <w:szCs w:val="22"/>
        </w:rPr>
        <w:t>Given the strength of Indian R&amp;D community in software development, computer visualization, human-computer interface, we are suitably poised to take online and digital games for education, learning, entertainment, Indian culture, and arts. The advantage of multi-player online games and digital technologies will eventually also reinforce our commitment for social diversity and community inclusion. It is notable that digital online games bring in more revenue compared to other entertainment industries, and are well integrated, especially with the younger population, as a part of contemporary culture. With faster internet connectivity (5G) and advances in mobile technology platforms, newer forms digital gaming, virtual and augmented reality games, animation, and comics necessitate indigenous breakthrough and development to also reflect Indian ethos and values. In addition, newer developments in cloud gaming would leverage and exploit hyper-scale cloud capabilities, global delivery networks, and powerful streaming media to usher futuristic social entertainment platforms with a strong presence in the global market.</w:t>
      </w:r>
    </w:p>
    <w:p w14:paraId="4E5DE9BF" w14:textId="65B9BBF8" w:rsidR="00F628D8" w:rsidRPr="00705280" w:rsidRDefault="00F628D8" w:rsidP="00705280">
      <w:pPr>
        <w:spacing w:line="360" w:lineRule="auto"/>
        <w:contextualSpacing/>
        <w:jc w:val="both"/>
        <w:rPr>
          <w:rFonts w:ascii="Times New Roman" w:eastAsia="Times New Roman" w:hAnsi="Times New Roman" w:cs="Times New Roman"/>
          <w:sz w:val="22"/>
          <w:szCs w:val="22"/>
        </w:rPr>
      </w:pPr>
    </w:p>
    <w:p w14:paraId="678E8DD9" w14:textId="08207426" w:rsidR="00D71FD6" w:rsidRPr="00705280" w:rsidRDefault="00AC4D18" w:rsidP="00705280">
      <w:pPr>
        <w:shd w:val="clear" w:color="auto" w:fill="FFFFFF"/>
        <w:spacing w:line="360" w:lineRule="auto"/>
        <w:jc w:val="both"/>
        <w:rPr>
          <w:rFonts w:ascii="Times New Roman" w:eastAsia="Times New Roman" w:hAnsi="Times New Roman" w:cs="Times New Roman"/>
          <w:color w:val="000000"/>
          <w:sz w:val="22"/>
          <w:szCs w:val="22"/>
          <w:lang w:eastAsia="en-IN"/>
        </w:rPr>
      </w:pPr>
      <w:r w:rsidRPr="00705280">
        <w:rPr>
          <w:rFonts w:ascii="Times New Roman" w:eastAsia="Times New Roman" w:hAnsi="Times New Roman" w:cs="Times New Roman"/>
          <w:sz w:val="22"/>
          <w:szCs w:val="22"/>
        </w:rPr>
        <w:t xml:space="preserve">Considering the </w:t>
      </w:r>
      <w:r w:rsidR="00962EB2" w:rsidRPr="00705280">
        <w:rPr>
          <w:rFonts w:ascii="Times New Roman" w:eastAsia="Times New Roman" w:hAnsi="Times New Roman" w:cs="Times New Roman"/>
          <w:sz w:val="22"/>
          <w:szCs w:val="22"/>
        </w:rPr>
        <w:t>above-mentioned</w:t>
      </w:r>
      <w:r w:rsidR="00D86374" w:rsidRPr="00705280">
        <w:rPr>
          <w:rFonts w:ascii="Times New Roman" w:eastAsia="Times New Roman" w:hAnsi="Times New Roman" w:cs="Times New Roman"/>
          <w:sz w:val="22"/>
          <w:szCs w:val="22"/>
        </w:rPr>
        <w:t xml:space="preserve"> aspects and </w:t>
      </w:r>
      <w:r w:rsidRPr="00705280">
        <w:rPr>
          <w:rFonts w:ascii="Times New Roman" w:eastAsia="Times New Roman" w:hAnsi="Times New Roman" w:cs="Times New Roman"/>
          <w:sz w:val="22"/>
          <w:szCs w:val="22"/>
        </w:rPr>
        <w:t xml:space="preserve">potential of </w:t>
      </w:r>
      <w:r w:rsidR="00962EB2" w:rsidRPr="00705280">
        <w:rPr>
          <w:rFonts w:ascii="Times New Roman" w:eastAsia="Times New Roman" w:hAnsi="Times New Roman" w:cs="Times New Roman"/>
          <w:sz w:val="22"/>
          <w:szCs w:val="22"/>
        </w:rPr>
        <w:t xml:space="preserve">the </w:t>
      </w:r>
      <w:r w:rsidRPr="00705280">
        <w:rPr>
          <w:rFonts w:ascii="Times New Roman" w:eastAsia="Times New Roman" w:hAnsi="Times New Roman" w:cs="Times New Roman"/>
          <w:sz w:val="22"/>
          <w:szCs w:val="22"/>
        </w:rPr>
        <w:t>emerging field of gaming</w:t>
      </w:r>
      <w:r w:rsidR="00D86374" w:rsidRPr="00705280">
        <w:rPr>
          <w:rFonts w:ascii="Times New Roman" w:eastAsia="Times New Roman" w:hAnsi="Times New Roman" w:cs="Times New Roman"/>
          <w:sz w:val="22"/>
          <w:szCs w:val="22"/>
        </w:rPr>
        <w:t xml:space="preserve">, </w:t>
      </w:r>
      <w:r w:rsidR="00962EB2" w:rsidRPr="00705280">
        <w:rPr>
          <w:rFonts w:ascii="Times New Roman" w:eastAsia="Times New Roman" w:hAnsi="Times New Roman" w:cs="Times New Roman"/>
          <w:sz w:val="22"/>
          <w:szCs w:val="22"/>
        </w:rPr>
        <w:t xml:space="preserve">in </w:t>
      </w:r>
      <w:r w:rsidR="00962EB2" w:rsidRPr="00705280">
        <w:rPr>
          <w:rFonts w:ascii="Times New Roman" w:eastAsia="Times New Roman" w:hAnsi="Times New Roman" w:cs="Times New Roman"/>
          <w:color w:val="000000"/>
          <w:sz w:val="22"/>
          <w:szCs w:val="22"/>
          <w:lang w:eastAsia="en-IN"/>
        </w:rPr>
        <w:t xml:space="preserve">association with the </w:t>
      </w:r>
      <w:r w:rsidR="00962EB2" w:rsidRPr="00705280">
        <w:rPr>
          <w:rFonts w:ascii="Times New Roman" w:eastAsia="Times New Roman" w:hAnsi="Times New Roman" w:cs="Times New Roman"/>
          <w:b/>
          <w:bCs/>
          <w:color w:val="000000"/>
          <w:sz w:val="22"/>
          <w:szCs w:val="22"/>
          <w:lang w:eastAsia="en-IN"/>
        </w:rPr>
        <w:t>Indian National Academy of Engineering (INAE)</w:t>
      </w:r>
      <w:r w:rsidR="00962EB2" w:rsidRPr="00705280">
        <w:rPr>
          <w:rFonts w:ascii="Times New Roman" w:eastAsia="Times New Roman" w:hAnsi="Times New Roman" w:cs="Times New Roman"/>
          <w:color w:val="000000"/>
          <w:sz w:val="22"/>
          <w:szCs w:val="22"/>
          <w:lang w:eastAsia="en-IN"/>
        </w:rPr>
        <w:t xml:space="preserve"> as a knowledge partner, </w:t>
      </w:r>
      <w:r w:rsidR="00D86374" w:rsidRPr="00705280">
        <w:rPr>
          <w:rFonts w:ascii="Times New Roman" w:eastAsia="Times New Roman" w:hAnsi="Times New Roman" w:cs="Times New Roman"/>
          <w:sz w:val="22"/>
          <w:szCs w:val="22"/>
        </w:rPr>
        <w:t xml:space="preserve">SERB announces </w:t>
      </w:r>
      <w:r w:rsidR="00D86374" w:rsidRPr="00705280">
        <w:rPr>
          <w:rFonts w:ascii="Times New Roman" w:eastAsia="Times New Roman" w:hAnsi="Times New Roman" w:cs="Times New Roman"/>
          <w:b/>
          <w:bCs/>
          <w:i/>
          <w:iCs/>
          <w:sz w:val="22"/>
          <w:szCs w:val="22"/>
        </w:rPr>
        <w:t>“</w:t>
      </w:r>
      <w:r w:rsidR="00D86374" w:rsidRPr="00517351">
        <w:rPr>
          <w:rFonts w:ascii="Times New Roman" w:eastAsia="Times New Roman" w:hAnsi="Times New Roman" w:cs="Times New Roman"/>
          <w:b/>
          <w:bCs/>
          <w:i/>
          <w:iCs/>
          <w:sz w:val="22"/>
          <w:szCs w:val="22"/>
          <w:highlight w:val="yellow"/>
        </w:rPr>
        <w:t>SERB</w:t>
      </w:r>
      <w:r w:rsidR="00517351" w:rsidRPr="00517351">
        <w:rPr>
          <w:rFonts w:ascii="Times New Roman" w:eastAsia="Times New Roman" w:hAnsi="Times New Roman" w:cs="Times New Roman"/>
          <w:b/>
          <w:bCs/>
          <w:i/>
          <w:iCs/>
          <w:sz w:val="22"/>
          <w:szCs w:val="22"/>
          <w:highlight w:val="yellow"/>
        </w:rPr>
        <w:t>-INAE</w:t>
      </w:r>
      <w:r w:rsidR="00D86374" w:rsidRPr="00517351">
        <w:rPr>
          <w:rFonts w:ascii="Times New Roman" w:eastAsia="Times New Roman" w:hAnsi="Times New Roman" w:cs="Times New Roman"/>
          <w:b/>
          <w:bCs/>
          <w:i/>
          <w:iCs/>
          <w:sz w:val="22"/>
          <w:szCs w:val="22"/>
          <w:highlight w:val="yellow"/>
        </w:rPr>
        <w:t xml:space="preserve"> Online and Digital Gaming Research Initiative</w:t>
      </w:r>
      <w:r w:rsidR="00D86374" w:rsidRPr="00705280">
        <w:rPr>
          <w:rFonts w:ascii="Times New Roman" w:eastAsia="Times New Roman" w:hAnsi="Times New Roman" w:cs="Times New Roman"/>
          <w:b/>
          <w:bCs/>
          <w:i/>
          <w:iCs/>
          <w:sz w:val="22"/>
          <w:szCs w:val="22"/>
        </w:rPr>
        <w:t>”</w:t>
      </w:r>
      <w:r w:rsidR="00D86374" w:rsidRPr="00705280">
        <w:rPr>
          <w:rFonts w:ascii="Times New Roman" w:eastAsia="Times New Roman" w:hAnsi="Times New Roman" w:cs="Times New Roman"/>
          <w:sz w:val="22"/>
          <w:szCs w:val="22"/>
        </w:rPr>
        <w:t>. Under this</w:t>
      </w:r>
      <w:r w:rsidR="00962EB2" w:rsidRPr="00705280">
        <w:rPr>
          <w:rFonts w:ascii="Times New Roman" w:eastAsia="Times New Roman" w:hAnsi="Times New Roman" w:cs="Times New Roman"/>
          <w:sz w:val="22"/>
          <w:szCs w:val="22"/>
        </w:rPr>
        <w:t xml:space="preserve"> </w:t>
      </w:r>
      <w:r w:rsidR="00D86374" w:rsidRPr="00705280">
        <w:rPr>
          <w:rFonts w:ascii="Times New Roman" w:eastAsia="Times New Roman" w:hAnsi="Times New Roman" w:cs="Times New Roman"/>
          <w:sz w:val="22"/>
          <w:szCs w:val="22"/>
        </w:rPr>
        <w:t xml:space="preserve">initiative, </w:t>
      </w:r>
      <w:r w:rsidR="00962EB2" w:rsidRPr="00705280">
        <w:rPr>
          <w:rFonts w:ascii="Times New Roman" w:eastAsia="Times New Roman" w:hAnsi="Times New Roman" w:cs="Times New Roman"/>
          <w:sz w:val="22"/>
          <w:szCs w:val="22"/>
        </w:rPr>
        <w:t>well-defined</w:t>
      </w:r>
      <w:r w:rsidR="00F21286" w:rsidRPr="00705280">
        <w:rPr>
          <w:rFonts w:ascii="Times New Roman" w:eastAsia="Times New Roman" w:hAnsi="Times New Roman" w:cs="Times New Roman"/>
          <w:sz w:val="22"/>
          <w:szCs w:val="22"/>
        </w:rPr>
        <w:t xml:space="preserve"> proposals on the following </w:t>
      </w:r>
      <w:r w:rsidR="00E753E7" w:rsidRPr="00705280">
        <w:rPr>
          <w:rFonts w:ascii="Times New Roman" w:eastAsia="Times New Roman" w:hAnsi="Times New Roman" w:cs="Times New Roman"/>
          <w:sz w:val="22"/>
          <w:szCs w:val="22"/>
        </w:rPr>
        <w:t>thematic areas</w:t>
      </w:r>
      <w:r w:rsidR="00F628D8" w:rsidRPr="00705280">
        <w:rPr>
          <w:rFonts w:ascii="Times New Roman" w:eastAsia="Times New Roman" w:hAnsi="Times New Roman" w:cs="Times New Roman"/>
          <w:sz w:val="22"/>
          <w:szCs w:val="22"/>
        </w:rPr>
        <w:t xml:space="preserve"> concerning online and digital games </w:t>
      </w:r>
      <w:r w:rsidR="00843FBC" w:rsidRPr="00705280">
        <w:rPr>
          <w:rFonts w:ascii="Times New Roman" w:eastAsia="Times New Roman" w:hAnsi="Times New Roman" w:cs="Times New Roman"/>
          <w:sz w:val="22"/>
          <w:szCs w:val="22"/>
        </w:rPr>
        <w:t>are being</w:t>
      </w:r>
      <w:r w:rsidR="00F21286" w:rsidRPr="00705280">
        <w:rPr>
          <w:rFonts w:ascii="Times New Roman" w:eastAsia="Times New Roman" w:hAnsi="Times New Roman" w:cs="Times New Roman"/>
          <w:sz w:val="22"/>
          <w:szCs w:val="22"/>
        </w:rPr>
        <w:t xml:space="preserve"> invited:</w:t>
      </w:r>
    </w:p>
    <w:p w14:paraId="7A8985E4" w14:textId="77777777" w:rsidR="00D71FD6" w:rsidRPr="00705280" w:rsidRDefault="00D71FD6" w:rsidP="00705280">
      <w:pPr>
        <w:shd w:val="clear" w:color="auto" w:fill="FFFFFF"/>
        <w:spacing w:line="360" w:lineRule="auto"/>
        <w:jc w:val="both"/>
        <w:rPr>
          <w:rFonts w:ascii="Times New Roman" w:eastAsia="Times New Roman" w:hAnsi="Times New Roman" w:cs="Times New Roman"/>
          <w:color w:val="000000"/>
          <w:sz w:val="22"/>
          <w:szCs w:val="22"/>
          <w:lang w:eastAsia="en-IN"/>
        </w:rPr>
      </w:pPr>
    </w:p>
    <w:p w14:paraId="7FDCB475" w14:textId="6469C2A9" w:rsidR="00E753E7" w:rsidRPr="00705280" w:rsidRDefault="001C6850" w:rsidP="00705280">
      <w:pPr>
        <w:shd w:val="clear" w:color="auto" w:fill="FFFFFF"/>
        <w:spacing w:line="360" w:lineRule="auto"/>
        <w:jc w:val="both"/>
        <w:rPr>
          <w:rFonts w:ascii="Times New Roman" w:eastAsia="Times New Roman" w:hAnsi="Times New Roman" w:cs="Times New Roman"/>
          <w:b/>
          <w:color w:val="000000"/>
          <w:sz w:val="22"/>
          <w:szCs w:val="22"/>
          <w:lang w:eastAsia="en-IN"/>
        </w:rPr>
      </w:pPr>
      <w:r w:rsidRPr="00705280">
        <w:rPr>
          <w:rFonts w:ascii="Times New Roman" w:eastAsia="Times New Roman" w:hAnsi="Times New Roman" w:cs="Times New Roman"/>
          <w:b/>
          <w:color w:val="000000" w:themeColor="text1"/>
          <w:sz w:val="22"/>
          <w:szCs w:val="22"/>
        </w:rPr>
        <w:t xml:space="preserve">Category (I): </w:t>
      </w:r>
      <w:r w:rsidR="00E753E7" w:rsidRPr="00705280">
        <w:rPr>
          <w:rFonts w:ascii="Times New Roman" w:eastAsia="Times New Roman" w:hAnsi="Times New Roman" w:cs="Times New Roman"/>
          <w:b/>
          <w:color w:val="000000"/>
          <w:sz w:val="22"/>
          <w:szCs w:val="22"/>
          <w:lang w:eastAsia="en-IN"/>
        </w:rPr>
        <w:t>R&amp;D in Learning, Educational, and Leisure Online Gaming Platforms</w:t>
      </w:r>
    </w:p>
    <w:p w14:paraId="485DCA26" w14:textId="77777777" w:rsidR="00E753E7" w:rsidRPr="00705280" w:rsidRDefault="00E753E7" w:rsidP="00705280">
      <w:pPr>
        <w:shd w:val="clear" w:color="auto" w:fill="FFFFFF"/>
        <w:spacing w:line="360" w:lineRule="auto"/>
        <w:jc w:val="both"/>
        <w:rPr>
          <w:rFonts w:ascii="Times New Roman" w:eastAsia="Times New Roman" w:hAnsi="Times New Roman" w:cs="Times New Roman"/>
          <w:color w:val="000000"/>
          <w:sz w:val="22"/>
          <w:szCs w:val="22"/>
          <w:lang w:eastAsia="en-IN"/>
        </w:rPr>
      </w:pPr>
    </w:p>
    <w:p w14:paraId="0ED63F65" w14:textId="3899819F" w:rsidR="001C6850" w:rsidRDefault="00F628D8" w:rsidP="00705280">
      <w:pPr>
        <w:spacing w:line="360" w:lineRule="auto"/>
        <w:jc w:val="both"/>
        <w:rPr>
          <w:rFonts w:ascii="Times New Roman" w:eastAsia="Times New Roman" w:hAnsi="Times New Roman" w:cs="Times New Roman"/>
          <w:color w:val="000000" w:themeColor="text1"/>
          <w:sz w:val="22"/>
          <w:szCs w:val="22"/>
        </w:rPr>
      </w:pPr>
      <w:r w:rsidRPr="00705280">
        <w:rPr>
          <w:rFonts w:ascii="Times New Roman" w:eastAsia="Times New Roman" w:hAnsi="Times New Roman" w:cs="Times New Roman"/>
          <w:color w:val="000000" w:themeColor="text1"/>
          <w:sz w:val="22"/>
          <w:szCs w:val="22"/>
        </w:rPr>
        <w:t xml:space="preserve">Development of game-based interactive tools that offer and enhance creative insights for a focused application by improving </w:t>
      </w:r>
      <w:r w:rsidR="00E753E7" w:rsidRPr="00705280">
        <w:rPr>
          <w:rFonts w:ascii="Times New Roman" w:eastAsia="Times New Roman" w:hAnsi="Times New Roman" w:cs="Times New Roman"/>
          <w:color w:val="000000" w:themeColor="text1"/>
          <w:sz w:val="22"/>
          <w:szCs w:val="22"/>
        </w:rPr>
        <w:t xml:space="preserve">the </w:t>
      </w:r>
      <w:r w:rsidRPr="00705280">
        <w:rPr>
          <w:rFonts w:ascii="Times New Roman" w:eastAsia="Times New Roman" w:hAnsi="Times New Roman" w:cs="Times New Roman"/>
          <w:color w:val="000000" w:themeColor="text1"/>
          <w:sz w:val="22"/>
          <w:szCs w:val="22"/>
        </w:rPr>
        <w:t xml:space="preserve">design, user interface and interactive experience. Gaming modules and computer simulations need to be developed as instructional toolkits for collaborative anytime learning, with due challenges that encompass </w:t>
      </w:r>
      <w:r w:rsidR="00E753E7" w:rsidRPr="00705280">
        <w:rPr>
          <w:rFonts w:ascii="Times New Roman" w:eastAsia="Times New Roman" w:hAnsi="Times New Roman" w:cs="Times New Roman"/>
          <w:color w:val="000000" w:themeColor="text1"/>
          <w:sz w:val="22"/>
          <w:szCs w:val="22"/>
        </w:rPr>
        <w:t xml:space="preserve">the </w:t>
      </w:r>
      <w:r w:rsidRPr="00705280">
        <w:rPr>
          <w:rFonts w:ascii="Times New Roman" w:eastAsia="Times New Roman" w:hAnsi="Times New Roman" w:cs="Times New Roman"/>
          <w:color w:val="000000" w:themeColor="text1"/>
          <w:sz w:val="22"/>
          <w:szCs w:val="22"/>
        </w:rPr>
        <w:t>whole spectrum of end users from school children to adults.</w:t>
      </w:r>
    </w:p>
    <w:p w14:paraId="740E831B" w14:textId="6BC8948C" w:rsidR="00705280" w:rsidRDefault="00705280" w:rsidP="00705280">
      <w:pPr>
        <w:spacing w:line="360" w:lineRule="auto"/>
        <w:jc w:val="both"/>
        <w:rPr>
          <w:rFonts w:ascii="Times New Roman" w:eastAsia="Times New Roman" w:hAnsi="Times New Roman" w:cs="Times New Roman"/>
          <w:color w:val="000000" w:themeColor="text1"/>
          <w:sz w:val="22"/>
          <w:szCs w:val="22"/>
        </w:rPr>
      </w:pPr>
    </w:p>
    <w:p w14:paraId="08F7B4E0" w14:textId="77777777" w:rsidR="00705280" w:rsidRPr="00705280" w:rsidRDefault="00705280" w:rsidP="00705280">
      <w:pPr>
        <w:spacing w:line="360" w:lineRule="auto"/>
        <w:jc w:val="both"/>
        <w:rPr>
          <w:rFonts w:ascii="Times New Roman" w:eastAsia="Times New Roman" w:hAnsi="Times New Roman" w:cs="Times New Roman"/>
          <w:color w:val="000000" w:themeColor="text1"/>
          <w:sz w:val="22"/>
          <w:szCs w:val="22"/>
        </w:rPr>
      </w:pPr>
    </w:p>
    <w:p w14:paraId="703C3900" w14:textId="77777777" w:rsidR="00D71FD6" w:rsidRPr="00705280" w:rsidRDefault="00D71FD6" w:rsidP="00705280">
      <w:pPr>
        <w:spacing w:line="360" w:lineRule="auto"/>
        <w:jc w:val="both"/>
        <w:rPr>
          <w:rFonts w:ascii="Times New Roman" w:eastAsia="Times New Roman" w:hAnsi="Times New Roman" w:cs="Times New Roman"/>
          <w:color w:val="000000" w:themeColor="text1"/>
          <w:sz w:val="22"/>
          <w:szCs w:val="22"/>
        </w:rPr>
      </w:pPr>
    </w:p>
    <w:p w14:paraId="12065E44" w14:textId="44438DAF" w:rsidR="00E753E7" w:rsidRPr="00705280" w:rsidRDefault="001C6850" w:rsidP="00705280">
      <w:pPr>
        <w:shd w:val="clear" w:color="auto" w:fill="FFFFFF"/>
        <w:spacing w:line="360" w:lineRule="auto"/>
        <w:jc w:val="both"/>
        <w:rPr>
          <w:rFonts w:ascii="Times New Roman" w:eastAsia="Times New Roman" w:hAnsi="Times New Roman" w:cs="Times New Roman"/>
          <w:color w:val="000000"/>
          <w:sz w:val="22"/>
          <w:szCs w:val="22"/>
          <w:lang w:eastAsia="en-IN"/>
        </w:rPr>
      </w:pPr>
      <w:r w:rsidRPr="00705280">
        <w:rPr>
          <w:rFonts w:ascii="Times New Roman" w:eastAsia="Times New Roman" w:hAnsi="Times New Roman" w:cs="Times New Roman"/>
          <w:b/>
          <w:color w:val="000000" w:themeColor="text1"/>
          <w:sz w:val="22"/>
          <w:szCs w:val="22"/>
        </w:rPr>
        <w:t>Category (II)</w:t>
      </w:r>
      <w:r w:rsidRPr="00705280">
        <w:rPr>
          <w:rFonts w:ascii="Times New Roman" w:eastAsia="Times New Roman" w:hAnsi="Times New Roman" w:cs="Times New Roman"/>
          <w:b/>
          <w:sz w:val="22"/>
          <w:szCs w:val="22"/>
        </w:rPr>
        <w:t xml:space="preserve">: </w:t>
      </w:r>
      <w:r w:rsidR="00E753E7" w:rsidRPr="00705280">
        <w:rPr>
          <w:rFonts w:ascii="Times New Roman" w:eastAsia="Times New Roman" w:hAnsi="Times New Roman" w:cs="Times New Roman"/>
          <w:b/>
          <w:bCs/>
          <w:color w:val="000000"/>
          <w:sz w:val="22"/>
          <w:szCs w:val="22"/>
          <w:lang w:eastAsia="en-IN"/>
        </w:rPr>
        <w:t>Immersive Game Prototypes, with a focus on Indian Culture &amp; Values</w:t>
      </w:r>
      <w:r w:rsidR="00E753E7" w:rsidRPr="00705280">
        <w:rPr>
          <w:rFonts w:ascii="Times New Roman" w:eastAsia="Times New Roman" w:hAnsi="Times New Roman" w:cs="Times New Roman"/>
          <w:color w:val="000000"/>
          <w:sz w:val="22"/>
          <w:szCs w:val="22"/>
          <w:lang w:eastAsia="en-IN"/>
        </w:rPr>
        <w:t> </w:t>
      </w:r>
    </w:p>
    <w:p w14:paraId="6E9F5853" w14:textId="77777777" w:rsidR="00E753E7" w:rsidRPr="00705280" w:rsidRDefault="00E753E7" w:rsidP="00705280">
      <w:pPr>
        <w:shd w:val="clear" w:color="auto" w:fill="FFFFFF"/>
        <w:spacing w:line="360" w:lineRule="auto"/>
        <w:jc w:val="both"/>
        <w:rPr>
          <w:rFonts w:ascii="Times New Roman" w:eastAsia="Times New Roman" w:hAnsi="Times New Roman" w:cs="Times New Roman"/>
          <w:color w:val="000000"/>
          <w:sz w:val="22"/>
          <w:szCs w:val="22"/>
          <w:lang w:eastAsia="en-IN"/>
        </w:rPr>
      </w:pPr>
    </w:p>
    <w:p w14:paraId="6BD09FB8" w14:textId="088310CC" w:rsidR="001C6850" w:rsidRPr="00705280" w:rsidRDefault="00F628D8" w:rsidP="00705280">
      <w:pPr>
        <w:spacing w:line="360" w:lineRule="auto"/>
        <w:jc w:val="both"/>
        <w:rPr>
          <w:rFonts w:ascii="Times New Roman" w:eastAsia="Times New Roman" w:hAnsi="Times New Roman" w:cs="Times New Roman"/>
          <w:sz w:val="22"/>
          <w:szCs w:val="22"/>
        </w:rPr>
      </w:pPr>
      <w:r w:rsidRPr="00705280">
        <w:rPr>
          <w:rFonts w:ascii="Times New Roman" w:eastAsia="Times New Roman" w:hAnsi="Times New Roman" w:cs="Times New Roman"/>
          <w:sz w:val="22"/>
          <w:szCs w:val="22"/>
        </w:rPr>
        <w:t xml:space="preserve">Indigenous gaming research should aim to reflect Indian ethos and values while making newer digital games appealing and useful for a wide spectrum of end-users at both national and global </w:t>
      </w:r>
      <w:r w:rsidR="00D71FD6" w:rsidRPr="00705280">
        <w:rPr>
          <w:rFonts w:ascii="Times New Roman" w:eastAsia="Times New Roman" w:hAnsi="Times New Roman" w:cs="Times New Roman"/>
          <w:sz w:val="22"/>
          <w:szCs w:val="22"/>
        </w:rPr>
        <w:t>levels</w:t>
      </w:r>
      <w:r w:rsidRPr="00705280">
        <w:rPr>
          <w:rFonts w:ascii="Times New Roman" w:eastAsia="Times New Roman" w:hAnsi="Times New Roman" w:cs="Times New Roman"/>
          <w:sz w:val="22"/>
          <w:szCs w:val="22"/>
        </w:rPr>
        <w:t xml:space="preserve">. </w:t>
      </w:r>
      <w:r w:rsidR="00D71FD6" w:rsidRPr="00705280">
        <w:rPr>
          <w:rFonts w:ascii="Times New Roman" w:eastAsia="Times New Roman" w:hAnsi="Times New Roman" w:cs="Times New Roman"/>
          <w:sz w:val="22"/>
          <w:szCs w:val="22"/>
        </w:rPr>
        <w:t>The design and development of Games are e</w:t>
      </w:r>
      <w:r w:rsidR="00E6638A" w:rsidRPr="00705280">
        <w:rPr>
          <w:rFonts w:ascii="Times New Roman" w:eastAsia="Times New Roman" w:hAnsi="Times New Roman" w:cs="Times New Roman"/>
          <w:sz w:val="22"/>
          <w:szCs w:val="22"/>
        </w:rPr>
        <w:t>xpected to be focused on learning, education, social awareness and skilling.</w:t>
      </w:r>
      <w:r w:rsidR="00D71FD6" w:rsidRPr="00705280">
        <w:rPr>
          <w:rFonts w:ascii="Times New Roman" w:eastAsia="Times New Roman" w:hAnsi="Times New Roman" w:cs="Times New Roman"/>
          <w:sz w:val="22"/>
          <w:szCs w:val="22"/>
        </w:rPr>
        <w:t xml:space="preserve"> </w:t>
      </w:r>
      <w:r w:rsidRPr="00705280">
        <w:rPr>
          <w:rFonts w:ascii="Times New Roman" w:eastAsia="Times New Roman" w:hAnsi="Times New Roman" w:cs="Times New Roman"/>
          <w:sz w:val="22"/>
          <w:szCs w:val="22"/>
        </w:rPr>
        <w:t>It should be possible to merge artificial intelligence, virtual and augmented reality, India-centric narratives, and advanced computer graphic interfaces, to name a few. There will be efforts to place India’s indigenous games could be popularized in the digital space.</w:t>
      </w:r>
    </w:p>
    <w:p w14:paraId="33218AB4" w14:textId="77777777" w:rsidR="00E753E7" w:rsidRPr="00705280" w:rsidRDefault="00E753E7" w:rsidP="00705280">
      <w:pPr>
        <w:shd w:val="clear" w:color="auto" w:fill="FFFFFF"/>
        <w:spacing w:line="360" w:lineRule="auto"/>
        <w:jc w:val="both"/>
        <w:rPr>
          <w:rFonts w:ascii="Times New Roman" w:eastAsia="Times New Roman" w:hAnsi="Times New Roman" w:cs="Times New Roman"/>
          <w:color w:val="000000" w:themeColor="text1"/>
          <w:sz w:val="22"/>
          <w:szCs w:val="22"/>
        </w:rPr>
      </w:pPr>
    </w:p>
    <w:p w14:paraId="46F17806" w14:textId="796858BF" w:rsidR="00E753E7" w:rsidRPr="00705280" w:rsidRDefault="001C6850" w:rsidP="00705280">
      <w:pPr>
        <w:shd w:val="clear" w:color="auto" w:fill="FFFFFF"/>
        <w:spacing w:line="360" w:lineRule="auto"/>
        <w:jc w:val="both"/>
        <w:rPr>
          <w:rFonts w:ascii="Times New Roman" w:eastAsia="Times New Roman" w:hAnsi="Times New Roman" w:cs="Times New Roman"/>
          <w:color w:val="000000"/>
          <w:sz w:val="22"/>
          <w:szCs w:val="22"/>
          <w:lang w:eastAsia="en-IN"/>
        </w:rPr>
      </w:pPr>
      <w:r w:rsidRPr="00705280">
        <w:rPr>
          <w:rFonts w:ascii="Times New Roman" w:eastAsia="Times New Roman" w:hAnsi="Times New Roman" w:cs="Times New Roman"/>
          <w:b/>
          <w:color w:val="000000" w:themeColor="text1"/>
          <w:sz w:val="22"/>
          <w:szCs w:val="22"/>
        </w:rPr>
        <w:t>Category (III)</w:t>
      </w:r>
      <w:r w:rsidRPr="00705280">
        <w:rPr>
          <w:rFonts w:ascii="Times New Roman" w:eastAsia="Times New Roman" w:hAnsi="Times New Roman" w:cs="Times New Roman"/>
          <w:b/>
          <w:bCs/>
          <w:sz w:val="22"/>
          <w:szCs w:val="22"/>
        </w:rPr>
        <w:t>:</w:t>
      </w:r>
      <w:r w:rsidR="00E753E7" w:rsidRPr="00705280">
        <w:rPr>
          <w:rFonts w:ascii="Times New Roman" w:eastAsia="Times New Roman" w:hAnsi="Times New Roman" w:cs="Times New Roman"/>
          <w:b/>
          <w:bCs/>
          <w:sz w:val="22"/>
          <w:szCs w:val="22"/>
        </w:rPr>
        <w:t xml:space="preserve"> </w:t>
      </w:r>
      <w:r w:rsidR="00E753E7" w:rsidRPr="00705280">
        <w:rPr>
          <w:rFonts w:ascii="Times New Roman" w:eastAsia="Times New Roman" w:hAnsi="Times New Roman" w:cs="Times New Roman"/>
          <w:b/>
          <w:bCs/>
          <w:color w:val="000000"/>
          <w:sz w:val="22"/>
          <w:szCs w:val="22"/>
          <w:lang w:eastAsia="en-IN"/>
        </w:rPr>
        <w:t>Collaborative Technical Design Process: Creation of SERB Game Labs </w:t>
      </w:r>
    </w:p>
    <w:p w14:paraId="585A6EB6" w14:textId="77777777" w:rsidR="00E753E7" w:rsidRPr="00705280" w:rsidRDefault="00E753E7" w:rsidP="00705280">
      <w:pPr>
        <w:spacing w:line="360" w:lineRule="auto"/>
        <w:jc w:val="both"/>
        <w:rPr>
          <w:rFonts w:ascii="Times New Roman" w:eastAsia="Times New Roman" w:hAnsi="Times New Roman" w:cs="Times New Roman"/>
          <w:b/>
          <w:bCs/>
          <w:sz w:val="22"/>
          <w:szCs w:val="22"/>
        </w:rPr>
      </w:pPr>
    </w:p>
    <w:p w14:paraId="74DDE012" w14:textId="50B8B090" w:rsidR="00F628D8" w:rsidRPr="00705280" w:rsidRDefault="00F628D8" w:rsidP="00705280">
      <w:pPr>
        <w:spacing w:line="360" w:lineRule="auto"/>
        <w:jc w:val="both"/>
        <w:rPr>
          <w:rFonts w:ascii="Times New Roman" w:eastAsia="Times New Roman" w:hAnsi="Times New Roman" w:cs="Times New Roman"/>
          <w:color w:val="000000" w:themeColor="text1"/>
          <w:sz w:val="22"/>
          <w:szCs w:val="22"/>
        </w:rPr>
      </w:pPr>
      <w:r w:rsidRPr="00705280">
        <w:rPr>
          <w:rFonts w:ascii="Times New Roman" w:eastAsia="Times New Roman" w:hAnsi="Times New Roman" w:cs="Times New Roman"/>
          <w:sz w:val="22"/>
          <w:szCs w:val="22"/>
        </w:rPr>
        <w:t xml:space="preserve">This area of research provides </w:t>
      </w:r>
      <w:r w:rsidR="00861C7D" w:rsidRPr="00705280">
        <w:rPr>
          <w:rFonts w:ascii="Times New Roman" w:eastAsia="Times New Roman" w:hAnsi="Times New Roman" w:cs="Times New Roman"/>
          <w:sz w:val="22"/>
          <w:szCs w:val="22"/>
        </w:rPr>
        <w:t>an</w:t>
      </w:r>
      <w:r w:rsidRPr="00705280">
        <w:rPr>
          <w:rFonts w:ascii="Times New Roman" w:eastAsia="Times New Roman" w:hAnsi="Times New Roman" w:cs="Times New Roman"/>
          <w:sz w:val="22"/>
          <w:szCs w:val="22"/>
        </w:rPr>
        <w:t xml:space="preserve"> opportunity for cooperation between academia, start-ups, and industry by creating playable, real-world demonstrations of state-of-the-art concepts and research. This call endeavour</w:t>
      </w:r>
      <w:r w:rsidR="00861C7D" w:rsidRPr="00705280">
        <w:rPr>
          <w:rFonts w:ascii="Times New Roman" w:eastAsia="Times New Roman" w:hAnsi="Times New Roman" w:cs="Times New Roman"/>
          <w:sz w:val="22"/>
          <w:szCs w:val="22"/>
        </w:rPr>
        <w:t>s</w:t>
      </w:r>
      <w:r w:rsidRPr="00705280">
        <w:rPr>
          <w:rFonts w:ascii="Times New Roman" w:eastAsia="Times New Roman" w:hAnsi="Times New Roman" w:cs="Times New Roman"/>
          <w:sz w:val="22"/>
          <w:szCs w:val="22"/>
        </w:rPr>
        <w:t xml:space="preserve"> to create </w:t>
      </w:r>
      <w:r w:rsidRPr="00705280">
        <w:rPr>
          <w:rFonts w:ascii="Times New Roman" w:eastAsia="Times New Roman" w:hAnsi="Times New Roman" w:cs="Times New Roman"/>
          <w:b/>
          <w:sz w:val="22"/>
          <w:szCs w:val="22"/>
        </w:rPr>
        <w:t>SERB Gaming Labs</w:t>
      </w:r>
      <w:r w:rsidRPr="00705280">
        <w:rPr>
          <w:rFonts w:ascii="Times New Roman" w:eastAsia="Times New Roman" w:hAnsi="Times New Roman" w:cs="Times New Roman"/>
          <w:sz w:val="22"/>
          <w:szCs w:val="22"/>
        </w:rPr>
        <w:t xml:space="preserve"> in institutions where collaborations would germinate between academic researchers and industries so that true translation could occur.</w:t>
      </w:r>
      <w:r w:rsidR="00B869E2" w:rsidRPr="00705280">
        <w:rPr>
          <w:rFonts w:ascii="Times New Roman" w:eastAsia="Times New Roman" w:hAnsi="Times New Roman" w:cs="Times New Roman"/>
          <w:sz w:val="22"/>
          <w:szCs w:val="22"/>
        </w:rPr>
        <w:t xml:space="preserve"> </w:t>
      </w:r>
    </w:p>
    <w:p w14:paraId="44879FAA" w14:textId="77777777" w:rsidR="001C6850" w:rsidRPr="00705280" w:rsidRDefault="001C6850" w:rsidP="00705280">
      <w:pPr>
        <w:snapToGrid w:val="0"/>
        <w:spacing w:before="120" w:after="120" w:line="360" w:lineRule="auto"/>
        <w:jc w:val="both"/>
        <w:rPr>
          <w:rFonts w:ascii="Times New Roman" w:hAnsi="Times New Roman" w:cs="Times New Roman"/>
          <w:b/>
          <w:bCs/>
          <w:color w:val="000000" w:themeColor="text1"/>
          <w:sz w:val="22"/>
          <w:szCs w:val="22"/>
        </w:rPr>
      </w:pPr>
      <w:r w:rsidRPr="00705280">
        <w:rPr>
          <w:rFonts w:ascii="Times New Roman" w:hAnsi="Times New Roman" w:cs="Times New Roman"/>
          <w:b/>
          <w:bCs/>
          <w:color w:val="000000" w:themeColor="text1"/>
          <w:sz w:val="22"/>
          <w:szCs w:val="22"/>
        </w:rPr>
        <w:t>Nature of Proposals to be Supported:</w:t>
      </w:r>
    </w:p>
    <w:p w14:paraId="24803082" w14:textId="152A7701" w:rsidR="009F6F92" w:rsidRPr="009D45E5" w:rsidRDefault="009F6F92" w:rsidP="00705280">
      <w:pPr>
        <w:autoSpaceDE w:val="0"/>
        <w:autoSpaceDN w:val="0"/>
        <w:adjustRightInd w:val="0"/>
        <w:spacing w:line="360" w:lineRule="auto"/>
        <w:jc w:val="both"/>
        <w:rPr>
          <w:rFonts w:ascii="Times New Roman" w:hAnsi="Times New Roman" w:cs="Times New Roman"/>
          <w:color w:val="212121"/>
          <w:sz w:val="22"/>
          <w:szCs w:val="22"/>
          <w:lang w:val="en-US"/>
        </w:rPr>
      </w:pPr>
      <w:r w:rsidRPr="00705280">
        <w:rPr>
          <w:rFonts w:ascii="Times New Roman" w:hAnsi="Times New Roman" w:cs="Times New Roman"/>
          <w:color w:val="212121"/>
          <w:sz w:val="22"/>
          <w:szCs w:val="22"/>
          <w:lang w:val="en-US"/>
        </w:rPr>
        <w:t xml:space="preserve">The proposals in digital games – conceptualization, designing, development, AI engine, assets library, game player </w:t>
      </w:r>
      <w:proofErr w:type="spellStart"/>
      <w:r w:rsidRPr="00705280">
        <w:rPr>
          <w:rFonts w:ascii="Times New Roman" w:hAnsi="Times New Roman" w:cs="Times New Roman"/>
          <w:color w:val="212121"/>
          <w:sz w:val="22"/>
          <w:szCs w:val="22"/>
          <w:lang w:val="en-US"/>
        </w:rPr>
        <w:t>behaviour</w:t>
      </w:r>
      <w:proofErr w:type="spellEnd"/>
      <w:r w:rsidRPr="00705280">
        <w:rPr>
          <w:rFonts w:ascii="Times New Roman" w:hAnsi="Times New Roman" w:cs="Times New Roman"/>
          <w:color w:val="212121"/>
          <w:sz w:val="22"/>
          <w:szCs w:val="22"/>
          <w:lang w:val="en-US"/>
        </w:rPr>
        <w:t xml:space="preserve"> and game studies are being invited. The emphasis should be on India-specific themes and contexts. The applications range could be learning, education, and leisure</w:t>
      </w:r>
      <w:r w:rsidR="009D45E5">
        <w:rPr>
          <w:rFonts w:ascii="Times New Roman" w:hAnsi="Times New Roman" w:cs="Times New Roman"/>
          <w:color w:val="212121"/>
          <w:sz w:val="22"/>
          <w:szCs w:val="22"/>
          <w:lang w:val="en-US"/>
        </w:rPr>
        <w:t xml:space="preserve"> within the ambit of Gaming</w:t>
      </w:r>
      <w:r w:rsidRPr="00705280">
        <w:rPr>
          <w:rFonts w:ascii="Times New Roman" w:hAnsi="Times New Roman" w:cs="Times New Roman"/>
          <w:color w:val="212121"/>
          <w:sz w:val="22"/>
          <w:szCs w:val="22"/>
          <w:lang w:val="en-US"/>
        </w:rPr>
        <w:t xml:space="preserve">. </w:t>
      </w:r>
    </w:p>
    <w:p w14:paraId="64D1AF69" w14:textId="77777777" w:rsidR="009F6F92" w:rsidRPr="00705280" w:rsidRDefault="009F6F92" w:rsidP="00705280">
      <w:pPr>
        <w:spacing w:line="360" w:lineRule="auto"/>
        <w:jc w:val="both"/>
        <w:rPr>
          <w:rFonts w:ascii="Times New Roman" w:hAnsi="Times New Roman" w:cs="Times New Roman"/>
          <w:b/>
          <w:sz w:val="22"/>
          <w:szCs w:val="22"/>
          <w:lang w:val="en-US"/>
        </w:rPr>
      </w:pPr>
      <w:r w:rsidRPr="00705280">
        <w:rPr>
          <w:rFonts w:ascii="Times New Roman" w:hAnsi="Times New Roman" w:cs="Times New Roman"/>
          <w:b/>
          <w:sz w:val="22"/>
          <w:szCs w:val="22"/>
          <w:lang w:val="en-US"/>
        </w:rPr>
        <w:t>a. R&amp;D should be focused on any one or more following areas of digital gaming</w:t>
      </w:r>
    </w:p>
    <w:p w14:paraId="5B433FB9" w14:textId="77777777" w:rsidR="009F6F92" w:rsidRPr="00705280" w:rsidRDefault="009F6F92" w:rsidP="00705280">
      <w:pPr>
        <w:pStyle w:val="ListParagraph"/>
        <w:numPr>
          <w:ilvl w:val="0"/>
          <w:numId w:val="19"/>
        </w:numPr>
        <w:spacing w:before="0" w:after="0"/>
        <w:jc w:val="both"/>
        <w:rPr>
          <w:rFonts w:ascii="Times New Roman" w:hAnsi="Times New Roman" w:cs="Times New Roman"/>
          <w:color w:val="000000" w:themeColor="text1"/>
          <w:sz w:val="22"/>
          <w:szCs w:val="22"/>
        </w:rPr>
      </w:pPr>
      <w:r w:rsidRPr="00705280">
        <w:rPr>
          <w:rFonts w:ascii="Times New Roman" w:hAnsi="Times New Roman" w:cs="Times New Roman"/>
          <w:color w:val="000000" w:themeColor="text1"/>
          <w:sz w:val="22"/>
          <w:szCs w:val="22"/>
        </w:rPr>
        <w:t>Games for Education, Learning, Social Awareness</w:t>
      </w:r>
    </w:p>
    <w:p w14:paraId="3DF08602" w14:textId="77777777" w:rsidR="009F6F92" w:rsidRPr="00705280" w:rsidRDefault="009F6F92" w:rsidP="00705280">
      <w:pPr>
        <w:pStyle w:val="ListParagraph"/>
        <w:numPr>
          <w:ilvl w:val="0"/>
          <w:numId w:val="19"/>
        </w:numPr>
        <w:spacing w:before="0" w:after="0"/>
        <w:jc w:val="both"/>
        <w:rPr>
          <w:rFonts w:ascii="Times New Roman" w:hAnsi="Times New Roman" w:cs="Times New Roman"/>
          <w:color w:val="000000" w:themeColor="text1"/>
          <w:sz w:val="22"/>
          <w:szCs w:val="22"/>
        </w:rPr>
      </w:pPr>
      <w:r w:rsidRPr="00705280">
        <w:rPr>
          <w:rFonts w:ascii="Times New Roman" w:hAnsi="Times New Roman" w:cs="Times New Roman"/>
          <w:color w:val="000000" w:themeColor="text1"/>
          <w:sz w:val="22"/>
          <w:szCs w:val="22"/>
        </w:rPr>
        <w:t>Games for Therapeutics (Physical and Psychological ailments)</w:t>
      </w:r>
    </w:p>
    <w:p w14:paraId="4F51C07C" w14:textId="117416A0" w:rsidR="009F6F92" w:rsidRPr="00705280" w:rsidRDefault="009F6F92" w:rsidP="00705280">
      <w:pPr>
        <w:pStyle w:val="ListParagraph"/>
        <w:numPr>
          <w:ilvl w:val="0"/>
          <w:numId w:val="19"/>
        </w:numPr>
        <w:spacing w:before="0" w:after="0"/>
        <w:jc w:val="both"/>
        <w:rPr>
          <w:rFonts w:ascii="Times New Roman" w:hAnsi="Times New Roman" w:cs="Times New Roman"/>
          <w:color w:val="000000" w:themeColor="text1"/>
          <w:sz w:val="22"/>
          <w:szCs w:val="22"/>
        </w:rPr>
      </w:pPr>
      <w:r w:rsidRPr="00705280">
        <w:rPr>
          <w:rFonts w:ascii="Times New Roman" w:hAnsi="Times New Roman" w:cs="Times New Roman"/>
          <w:color w:val="000000" w:themeColor="text1"/>
          <w:sz w:val="22"/>
          <w:szCs w:val="22"/>
        </w:rPr>
        <w:t>Games for Leisure and Recreation</w:t>
      </w:r>
    </w:p>
    <w:p w14:paraId="0E523303" w14:textId="77777777" w:rsidR="009F6F92" w:rsidRPr="00705280" w:rsidRDefault="009F6F92" w:rsidP="00705280">
      <w:pPr>
        <w:spacing w:line="360" w:lineRule="auto"/>
        <w:jc w:val="both"/>
        <w:rPr>
          <w:rFonts w:ascii="Times New Roman" w:hAnsi="Times New Roman" w:cs="Times New Roman"/>
          <w:sz w:val="22"/>
          <w:szCs w:val="22"/>
          <w:lang w:val="en-US"/>
        </w:rPr>
      </w:pPr>
    </w:p>
    <w:p w14:paraId="027BA507" w14:textId="1878EFC9" w:rsidR="009F6F92" w:rsidRPr="00705280" w:rsidRDefault="009F6F92" w:rsidP="00705280">
      <w:pPr>
        <w:spacing w:line="360" w:lineRule="auto"/>
        <w:jc w:val="both"/>
        <w:rPr>
          <w:rFonts w:ascii="Times New Roman" w:hAnsi="Times New Roman" w:cs="Times New Roman"/>
          <w:b/>
          <w:sz w:val="22"/>
          <w:szCs w:val="22"/>
          <w:lang w:val="en-US"/>
        </w:rPr>
      </w:pPr>
      <w:r w:rsidRPr="00705280">
        <w:rPr>
          <w:rFonts w:ascii="Times New Roman" w:hAnsi="Times New Roman" w:cs="Times New Roman"/>
          <w:b/>
          <w:sz w:val="22"/>
          <w:szCs w:val="22"/>
          <w:lang w:val="en-US"/>
        </w:rPr>
        <w:t xml:space="preserve">b. </w:t>
      </w:r>
      <w:r w:rsidRPr="00F814C1">
        <w:rPr>
          <w:rFonts w:ascii="Times New Roman" w:hAnsi="Times New Roman" w:cs="Times New Roman"/>
          <w:b/>
          <w:sz w:val="22"/>
          <w:szCs w:val="22"/>
          <w:lang w:val="en-US"/>
        </w:rPr>
        <w:t>Broad</w:t>
      </w:r>
      <w:r w:rsidRPr="00705280">
        <w:rPr>
          <w:rFonts w:ascii="Times New Roman" w:hAnsi="Times New Roman" w:cs="Times New Roman"/>
          <w:b/>
          <w:sz w:val="22"/>
          <w:szCs w:val="22"/>
          <w:lang w:val="en-US"/>
        </w:rPr>
        <w:t xml:space="preserve"> Topics of R&amp;D Effort</w:t>
      </w:r>
    </w:p>
    <w:p w14:paraId="5C76B417" w14:textId="77777777" w:rsidR="009F6F92" w:rsidRPr="00705280" w:rsidRDefault="009F6F92" w:rsidP="00705280">
      <w:pPr>
        <w:pStyle w:val="ListParagraph"/>
        <w:numPr>
          <w:ilvl w:val="0"/>
          <w:numId w:val="20"/>
        </w:numPr>
        <w:spacing w:before="0" w:after="0"/>
        <w:jc w:val="both"/>
        <w:rPr>
          <w:rFonts w:ascii="Times New Roman" w:hAnsi="Times New Roman" w:cs="Times New Roman"/>
          <w:color w:val="000000" w:themeColor="text1"/>
          <w:sz w:val="22"/>
          <w:szCs w:val="22"/>
        </w:rPr>
      </w:pPr>
      <w:r w:rsidRPr="00705280">
        <w:rPr>
          <w:rFonts w:ascii="Times New Roman" w:hAnsi="Times New Roman" w:cs="Times New Roman"/>
          <w:color w:val="000000" w:themeColor="text1"/>
          <w:sz w:val="22"/>
          <w:szCs w:val="22"/>
        </w:rPr>
        <w:t>Novel Methodologies for Application Directed Game Design e.g., how to design games as therapeutic tools?</w:t>
      </w:r>
    </w:p>
    <w:p w14:paraId="50E7B930" w14:textId="77777777" w:rsidR="009F6F92" w:rsidRPr="00705280" w:rsidRDefault="009F6F92" w:rsidP="00705280">
      <w:pPr>
        <w:pStyle w:val="ListParagraph"/>
        <w:numPr>
          <w:ilvl w:val="0"/>
          <w:numId w:val="20"/>
        </w:numPr>
        <w:spacing w:before="0" w:after="0"/>
        <w:jc w:val="both"/>
        <w:rPr>
          <w:rFonts w:ascii="Times New Roman" w:hAnsi="Times New Roman" w:cs="Times New Roman"/>
          <w:color w:val="000000" w:themeColor="text1"/>
          <w:sz w:val="22"/>
          <w:szCs w:val="22"/>
        </w:rPr>
      </w:pPr>
      <w:r w:rsidRPr="00705280">
        <w:rPr>
          <w:rFonts w:ascii="Times New Roman" w:hAnsi="Times New Roman" w:cs="Times New Roman"/>
          <w:color w:val="000000" w:themeColor="text1"/>
          <w:sz w:val="22"/>
          <w:szCs w:val="22"/>
        </w:rPr>
        <w:t>Psychology of Gaming – How can games be conscientious and not addictive?</w:t>
      </w:r>
    </w:p>
    <w:p w14:paraId="64B84751" w14:textId="77777777" w:rsidR="009F6F92" w:rsidRPr="00705280" w:rsidRDefault="009F6F92" w:rsidP="00705280">
      <w:pPr>
        <w:pStyle w:val="ListParagraph"/>
        <w:numPr>
          <w:ilvl w:val="0"/>
          <w:numId w:val="20"/>
        </w:numPr>
        <w:spacing w:before="0" w:after="0"/>
        <w:jc w:val="both"/>
        <w:rPr>
          <w:rFonts w:ascii="Times New Roman" w:hAnsi="Times New Roman" w:cs="Times New Roman"/>
          <w:color w:val="000000" w:themeColor="text1"/>
          <w:sz w:val="22"/>
          <w:szCs w:val="22"/>
        </w:rPr>
      </w:pPr>
      <w:r w:rsidRPr="00705280">
        <w:rPr>
          <w:rFonts w:ascii="Times New Roman" w:hAnsi="Times New Roman" w:cs="Times New Roman"/>
          <w:color w:val="000000" w:themeColor="text1"/>
          <w:sz w:val="22"/>
          <w:szCs w:val="22"/>
        </w:rPr>
        <w:t>Evaluation and Testing Methodologies for Games</w:t>
      </w:r>
    </w:p>
    <w:p w14:paraId="0C94E950" w14:textId="77777777" w:rsidR="009F6F92" w:rsidRPr="00705280" w:rsidRDefault="009F6F92" w:rsidP="00705280">
      <w:pPr>
        <w:pStyle w:val="ListParagraph"/>
        <w:numPr>
          <w:ilvl w:val="0"/>
          <w:numId w:val="20"/>
        </w:numPr>
        <w:spacing w:before="0" w:after="0"/>
        <w:jc w:val="both"/>
        <w:rPr>
          <w:rFonts w:ascii="Times New Roman" w:hAnsi="Times New Roman" w:cs="Times New Roman"/>
          <w:color w:val="000000" w:themeColor="text1"/>
          <w:sz w:val="22"/>
          <w:szCs w:val="22"/>
        </w:rPr>
      </w:pPr>
      <w:r w:rsidRPr="00705280">
        <w:rPr>
          <w:rFonts w:ascii="Times New Roman" w:hAnsi="Times New Roman" w:cs="Times New Roman"/>
          <w:color w:val="000000" w:themeColor="text1"/>
          <w:sz w:val="22"/>
          <w:szCs w:val="22"/>
        </w:rPr>
        <w:t>Software Engineering for Game Engines</w:t>
      </w:r>
    </w:p>
    <w:p w14:paraId="0FF2FF2E" w14:textId="77777777" w:rsidR="00705280" w:rsidRPr="009D45E5" w:rsidRDefault="00705280" w:rsidP="009D45E5">
      <w:pPr>
        <w:jc w:val="both"/>
        <w:rPr>
          <w:rFonts w:ascii="Times New Roman" w:hAnsi="Times New Roman" w:cs="Times New Roman"/>
          <w:sz w:val="22"/>
          <w:szCs w:val="22"/>
        </w:rPr>
      </w:pPr>
    </w:p>
    <w:p w14:paraId="400C6E59" w14:textId="1834E2EA" w:rsidR="009F6F92" w:rsidRDefault="009F6F92" w:rsidP="00705280">
      <w:pPr>
        <w:spacing w:line="360" w:lineRule="auto"/>
        <w:jc w:val="both"/>
        <w:rPr>
          <w:rFonts w:ascii="Times New Roman" w:hAnsi="Times New Roman" w:cs="Times New Roman"/>
          <w:b/>
          <w:bCs/>
          <w:sz w:val="22"/>
          <w:szCs w:val="22"/>
          <w:lang w:val="en-US"/>
        </w:rPr>
      </w:pPr>
      <w:r w:rsidRPr="00705280">
        <w:rPr>
          <w:rFonts w:ascii="Times New Roman" w:hAnsi="Times New Roman" w:cs="Times New Roman"/>
          <w:b/>
          <w:bCs/>
          <w:sz w:val="22"/>
          <w:szCs w:val="22"/>
          <w:lang w:val="en-US"/>
        </w:rPr>
        <w:t>c. Technology Challenges for Development of Games based on Indian Ethos (indicative</w:t>
      </w:r>
      <w:r w:rsidRPr="00705280">
        <w:rPr>
          <w:rFonts w:ascii="Times New Roman" w:hAnsi="Times New Roman" w:cs="Times New Roman"/>
          <w:b/>
          <w:bCs/>
          <w:sz w:val="22"/>
          <w:szCs w:val="22"/>
        </w:rPr>
        <w:t>)</w:t>
      </w:r>
    </w:p>
    <w:p w14:paraId="3FF1DEB5" w14:textId="77777777" w:rsidR="00705280" w:rsidRPr="00705280" w:rsidRDefault="00705280" w:rsidP="00705280">
      <w:pPr>
        <w:spacing w:line="360" w:lineRule="auto"/>
        <w:jc w:val="both"/>
        <w:rPr>
          <w:rFonts w:ascii="Times New Roman" w:hAnsi="Times New Roman" w:cs="Times New Roman"/>
          <w:b/>
          <w:bCs/>
          <w:sz w:val="22"/>
          <w:szCs w:val="22"/>
          <w:lang w:val="en-US"/>
        </w:rPr>
      </w:pPr>
    </w:p>
    <w:p w14:paraId="37F22BF1" w14:textId="77777777" w:rsidR="009F6F92" w:rsidRPr="00705280" w:rsidRDefault="009F6F92" w:rsidP="00705280">
      <w:pPr>
        <w:pStyle w:val="NormalWeb"/>
        <w:shd w:val="clear" w:color="auto" w:fill="FFFFFF"/>
        <w:spacing w:before="0" w:beforeAutospacing="0" w:after="0" w:afterAutospacing="0" w:line="360" w:lineRule="auto"/>
        <w:jc w:val="both"/>
        <w:rPr>
          <w:iCs/>
          <w:color w:val="212529"/>
          <w:sz w:val="22"/>
          <w:szCs w:val="22"/>
        </w:rPr>
      </w:pPr>
      <w:r w:rsidRPr="00705280">
        <w:rPr>
          <w:iCs/>
          <w:color w:val="212529"/>
          <w:sz w:val="22"/>
          <w:szCs w:val="22"/>
        </w:rPr>
        <w:t>1. How to generate context-specific software assets for the realisation of appropriate gaming environments – chosen from Indian Mythology, History, Geography and Culture</w:t>
      </w:r>
    </w:p>
    <w:p w14:paraId="608C8DB2" w14:textId="77777777" w:rsidR="009F6F92" w:rsidRPr="00705280" w:rsidRDefault="009F6F92" w:rsidP="00705280">
      <w:pPr>
        <w:pStyle w:val="NormalWeb"/>
        <w:shd w:val="clear" w:color="auto" w:fill="FFFFFF"/>
        <w:spacing w:before="0" w:beforeAutospacing="0" w:after="0" w:afterAutospacing="0" w:line="360" w:lineRule="auto"/>
        <w:ind w:firstLine="360"/>
        <w:jc w:val="both"/>
        <w:rPr>
          <w:iCs/>
          <w:color w:val="212529"/>
          <w:sz w:val="22"/>
          <w:szCs w:val="22"/>
        </w:rPr>
      </w:pPr>
      <w:r w:rsidRPr="00705280">
        <w:rPr>
          <w:iCs/>
          <w:color w:val="212529"/>
          <w:sz w:val="22"/>
          <w:szCs w:val="22"/>
        </w:rPr>
        <w:t>1.1 Modelling Mythological Characters</w:t>
      </w:r>
    </w:p>
    <w:p w14:paraId="0B24DB01" w14:textId="77777777" w:rsidR="009F6F92" w:rsidRPr="00705280" w:rsidRDefault="009F6F92" w:rsidP="00705280">
      <w:pPr>
        <w:pStyle w:val="NormalWeb"/>
        <w:shd w:val="clear" w:color="auto" w:fill="FFFFFF"/>
        <w:spacing w:before="0" w:beforeAutospacing="0" w:after="0" w:afterAutospacing="0" w:line="360" w:lineRule="auto"/>
        <w:ind w:firstLine="360"/>
        <w:jc w:val="both"/>
        <w:rPr>
          <w:color w:val="212529"/>
          <w:sz w:val="22"/>
          <w:szCs w:val="22"/>
        </w:rPr>
      </w:pPr>
      <w:r w:rsidRPr="00705280">
        <w:rPr>
          <w:color w:val="212529"/>
          <w:sz w:val="22"/>
          <w:szCs w:val="22"/>
        </w:rPr>
        <w:t>1.2 Draping of Indian Clothes</w:t>
      </w:r>
    </w:p>
    <w:p w14:paraId="1FF27A13" w14:textId="77777777" w:rsidR="009F6F92" w:rsidRPr="00705280" w:rsidRDefault="009F6F92" w:rsidP="00705280">
      <w:pPr>
        <w:pStyle w:val="NormalWeb"/>
        <w:shd w:val="clear" w:color="auto" w:fill="FFFFFF"/>
        <w:spacing w:before="0" w:beforeAutospacing="0" w:after="0" w:afterAutospacing="0" w:line="360" w:lineRule="auto"/>
        <w:ind w:left="720" w:hanging="360"/>
        <w:jc w:val="both"/>
        <w:rPr>
          <w:color w:val="212529"/>
          <w:sz w:val="22"/>
          <w:szCs w:val="22"/>
        </w:rPr>
      </w:pPr>
      <w:r w:rsidRPr="00705280">
        <w:rPr>
          <w:color w:val="212529"/>
          <w:sz w:val="22"/>
          <w:szCs w:val="22"/>
        </w:rPr>
        <w:t>1.3 Modelling of Games based on Indian Performing arts and appropriate animation models</w:t>
      </w:r>
    </w:p>
    <w:p w14:paraId="3441F409" w14:textId="77777777" w:rsidR="009F6F92" w:rsidRPr="00705280" w:rsidRDefault="009F6F92" w:rsidP="00705280">
      <w:pPr>
        <w:pStyle w:val="NormalWeb"/>
        <w:shd w:val="clear" w:color="auto" w:fill="FFFFFF"/>
        <w:spacing w:before="0" w:beforeAutospacing="0" w:after="0" w:afterAutospacing="0" w:line="360" w:lineRule="auto"/>
        <w:ind w:left="720" w:hanging="360"/>
        <w:jc w:val="both"/>
        <w:rPr>
          <w:color w:val="212529"/>
          <w:sz w:val="22"/>
          <w:szCs w:val="22"/>
        </w:rPr>
      </w:pPr>
      <w:r w:rsidRPr="00705280">
        <w:rPr>
          <w:color w:val="212529"/>
          <w:sz w:val="22"/>
          <w:szCs w:val="22"/>
        </w:rPr>
        <w:lastRenderedPageBreak/>
        <w:t>1.4 Assets based on heritage sites</w:t>
      </w:r>
    </w:p>
    <w:p w14:paraId="613BBB89" w14:textId="77777777" w:rsidR="009F6F92" w:rsidRPr="00705280" w:rsidRDefault="009F6F92" w:rsidP="00705280">
      <w:pPr>
        <w:pStyle w:val="NormalWeb"/>
        <w:shd w:val="clear" w:color="auto" w:fill="FFFFFF"/>
        <w:spacing w:before="0" w:beforeAutospacing="0" w:after="0" w:afterAutospacing="0" w:line="360" w:lineRule="auto"/>
        <w:jc w:val="both"/>
        <w:rPr>
          <w:color w:val="212529"/>
          <w:sz w:val="22"/>
          <w:szCs w:val="22"/>
        </w:rPr>
      </w:pPr>
      <w:r w:rsidRPr="00705280">
        <w:rPr>
          <w:color w:val="212529"/>
          <w:sz w:val="22"/>
          <w:szCs w:val="22"/>
        </w:rPr>
        <w:t>2. Technology know how to represent and use different facets of Indian tangible, intangible and ecological heritage in the digital space as gaming assets</w:t>
      </w:r>
    </w:p>
    <w:p w14:paraId="4B964E6F" w14:textId="77777777" w:rsidR="009F6F92" w:rsidRPr="00705280" w:rsidRDefault="009F6F92" w:rsidP="00705280">
      <w:pPr>
        <w:pStyle w:val="NormalWeb"/>
        <w:shd w:val="clear" w:color="auto" w:fill="FFFFFF"/>
        <w:spacing w:before="0" w:beforeAutospacing="0" w:after="0" w:afterAutospacing="0" w:line="360" w:lineRule="auto"/>
        <w:jc w:val="both"/>
        <w:rPr>
          <w:color w:val="212529"/>
          <w:sz w:val="22"/>
          <w:szCs w:val="22"/>
        </w:rPr>
      </w:pPr>
      <w:r w:rsidRPr="00705280">
        <w:rPr>
          <w:color w:val="212529"/>
          <w:sz w:val="22"/>
          <w:szCs w:val="22"/>
        </w:rPr>
        <w:t>3. AI tools for procedural content generation (texture, terrain, vegetation, buildings, storyboards) with reference to the regional contexts of India</w:t>
      </w:r>
    </w:p>
    <w:p w14:paraId="604BE618" w14:textId="77777777" w:rsidR="009F6F92" w:rsidRPr="00705280" w:rsidRDefault="009F6F92" w:rsidP="00705280">
      <w:pPr>
        <w:pStyle w:val="NormalWeb"/>
        <w:shd w:val="clear" w:color="auto" w:fill="FFFFFF"/>
        <w:spacing w:before="0" w:beforeAutospacing="0" w:after="0" w:afterAutospacing="0" w:line="360" w:lineRule="auto"/>
        <w:jc w:val="both"/>
        <w:rPr>
          <w:color w:val="212529"/>
          <w:sz w:val="22"/>
          <w:szCs w:val="22"/>
        </w:rPr>
      </w:pPr>
      <w:r w:rsidRPr="00705280">
        <w:rPr>
          <w:color w:val="000000"/>
          <w:sz w:val="22"/>
          <w:szCs w:val="22"/>
        </w:rPr>
        <w:t>4. Deep Learning &amp; Reinforcement Learning-based advancements for the behavioural logic and patterns of Non-Playable Characters (NPCs) to make them behave more life-like</w:t>
      </w:r>
    </w:p>
    <w:p w14:paraId="5AC70487" w14:textId="77777777" w:rsidR="009F6F92" w:rsidRPr="00705280" w:rsidRDefault="009F6F92" w:rsidP="00705280">
      <w:pPr>
        <w:pStyle w:val="NormalWeb"/>
        <w:shd w:val="clear" w:color="auto" w:fill="FFFFFF"/>
        <w:spacing w:before="0" w:beforeAutospacing="0" w:after="0" w:afterAutospacing="0" w:line="360" w:lineRule="auto"/>
        <w:jc w:val="both"/>
        <w:rPr>
          <w:color w:val="212529"/>
          <w:sz w:val="22"/>
          <w:szCs w:val="22"/>
        </w:rPr>
      </w:pPr>
      <w:r w:rsidRPr="00705280">
        <w:rPr>
          <w:color w:val="212529"/>
          <w:sz w:val="22"/>
          <w:szCs w:val="22"/>
        </w:rPr>
        <w:t>5.  Generation of Creative Game Concepts immersed in Indian regional culture</w:t>
      </w:r>
    </w:p>
    <w:p w14:paraId="200598C5" w14:textId="77777777" w:rsidR="009F6F92" w:rsidRPr="00705280" w:rsidRDefault="009F6F92" w:rsidP="00705280">
      <w:pPr>
        <w:pStyle w:val="NormalWeb"/>
        <w:shd w:val="clear" w:color="auto" w:fill="FFFFFF"/>
        <w:spacing w:before="0" w:beforeAutospacing="0" w:after="0" w:afterAutospacing="0" w:line="360" w:lineRule="auto"/>
        <w:jc w:val="both"/>
        <w:rPr>
          <w:color w:val="212529"/>
          <w:sz w:val="22"/>
          <w:szCs w:val="22"/>
        </w:rPr>
      </w:pPr>
      <w:r w:rsidRPr="00705280">
        <w:rPr>
          <w:color w:val="212529"/>
          <w:sz w:val="22"/>
          <w:szCs w:val="22"/>
        </w:rPr>
        <w:t>6. Development of Augmented/Mixed Reality games for exploiting cultural traditions and assets of India</w:t>
      </w:r>
    </w:p>
    <w:p w14:paraId="11C27C5C" w14:textId="77777777" w:rsidR="009F6F92" w:rsidRPr="00705280" w:rsidRDefault="009F6F92" w:rsidP="00705280">
      <w:pPr>
        <w:pStyle w:val="NormalWeb"/>
        <w:shd w:val="clear" w:color="auto" w:fill="FFFFFF"/>
        <w:spacing w:before="0" w:beforeAutospacing="0" w:after="0" w:afterAutospacing="0" w:line="360" w:lineRule="auto"/>
        <w:jc w:val="both"/>
        <w:rPr>
          <w:color w:val="212529"/>
          <w:sz w:val="22"/>
          <w:szCs w:val="22"/>
        </w:rPr>
      </w:pPr>
      <w:r w:rsidRPr="00705280">
        <w:rPr>
          <w:color w:val="212529"/>
          <w:sz w:val="22"/>
          <w:szCs w:val="22"/>
        </w:rPr>
        <w:t>7.  Exploring ways to exploit Web 3.0 and Metaverse for gaming with Indian cultural assets</w:t>
      </w:r>
      <w:r w:rsidRPr="00705280">
        <w:rPr>
          <w:sz w:val="22"/>
          <w:szCs w:val="22"/>
        </w:rPr>
        <w:br/>
        <w:t xml:space="preserve">8. </w:t>
      </w:r>
      <w:r w:rsidRPr="00705280">
        <w:rPr>
          <w:color w:val="000000"/>
          <w:sz w:val="22"/>
          <w:szCs w:val="22"/>
        </w:rPr>
        <w:t>Sound</w:t>
      </w:r>
    </w:p>
    <w:p w14:paraId="6D299123" w14:textId="77777777" w:rsidR="009F6F92" w:rsidRPr="00705280" w:rsidRDefault="009F6F92" w:rsidP="00705280">
      <w:pPr>
        <w:spacing w:line="360" w:lineRule="auto"/>
        <w:ind w:left="360"/>
        <w:jc w:val="both"/>
        <w:textAlignment w:val="baseline"/>
        <w:rPr>
          <w:rFonts w:ascii="Times New Roman" w:eastAsia="Times New Roman" w:hAnsi="Times New Roman" w:cs="Times New Roman"/>
          <w:color w:val="000000"/>
          <w:sz w:val="22"/>
          <w:szCs w:val="22"/>
        </w:rPr>
      </w:pPr>
      <w:r w:rsidRPr="00705280">
        <w:rPr>
          <w:rFonts w:ascii="Times New Roman" w:eastAsia="Times New Roman" w:hAnsi="Times New Roman" w:cs="Times New Roman"/>
          <w:color w:val="000000"/>
          <w:sz w:val="22"/>
          <w:szCs w:val="22"/>
        </w:rPr>
        <w:t>8.1Ambisonic Sound Design</w:t>
      </w:r>
    </w:p>
    <w:p w14:paraId="6EB1E300" w14:textId="77777777" w:rsidR="009F6F92" w:rsidRPr="00705280" w:rsidRDefault="009F6F92" w:rsidP="00705280">
      <w:pPr>
        <w:spacing w:line="360" w:lineRule="auto"/>
        <w:ind w:left="360"/>
        <w:jc w:val="both"/>
        <w:textAlignment w:val="baseline"/>
        <w:rPr>
          <w:rFonts w:ascii="Times New Roman" w:eastAsia="Times New Roman" w:hAnsi="Times New Roman" w:cs="Times New Roman"/>
          <w:color w:val="000000"/>
          <w:sz w:val="22"/>
          <w:szCs w:val="22"/>
        </w:rPr>
      </w:pPr>
      <w:r w:rsidRPr="00705280">
        <w:rPr>
          <w:rFonts w:ascii="Times New Roman" w:eastAsia="Times New Roman" w:hAnsi="Times New Roman" w:cs="Times New Roman"/>
          <w:color w:val="000000"/>
          <w:sz w:val="22"/>
          <w:szCs w:val="22"/>
        </w:rPr>
        <w:t>8.2 Package creation of Indic sounds (Environment, Ambient)</w:t>
      </w:r>
    </w:p>
    <w:p w14:paraId="395E576F" w14:textId="77777777" w:rsidR="009F6F92" w:rsidRPr="00705280" w:rsidRDefault="009F6F92" w:rsidP="00705280">
      <w:pPr>
        <w:spacing w:line="360" w:lineRule="auto"/>
        <w:ind w:firstLine="360"/>
        <w:jc w:val="both"/>
        <w:textAlignment w:val="baseline"/>
        <w:rPr>
          <w:rFonts w:ascii="Times New Roman" w:eastAsia="Times New Roman" w:hAnsi="Times New Roman" w:cs="Times New Roman"/>
          <w:color w:val="000000"/>
          <w:sz w:val="22"/>
          <w:szCs w:val="22"/>
        </w:rPr>
      </w:pPr>
      <w:r w:rsidRPr="00705280">
        <w:rPr>
          <w:rFonts w:ascii="Times New Roman" w:eastAsia="Times New Roman" w:hAnsi="Times New Roman" w:cs="Times New Roman"/>
          <w:color w:val="000000"/>
          <w:sz w:val="22"/>
          <w:szCs w:val="22"/>
        </w:rPr>
        <w:t>8.3 Package creation of sounds of Indic Musical Instruments (ancient and modern)</w:t>
      </w:r>
    </w:p>
    <w:p w14:paraId="734D0E78" w14:textId="77777777" w:rsidR="009F6F92" w:rsidRPr="00705280" w:rsidRDefault="009F6F92" w:rsidP="00705280">
      <w:pPr>
        <w:spacing w:line="360" w:lineRule="auto"/>
        <w:jc w:val="both"/>
        <w:rPr>
          <w:rFonts w:ascii="Times New Roman" w:eastAsia="Times New Roman" w:hAnsi="Times New Roman" w:cs="Times New Roman"/>
          <w:sz w:val="22"/>
          <w:szCs w:val="22"/>
        </w:rPr>
      </w:pPr>
      <w:r w:rsidRPr="00705280">
        <w:rPr>
          <w:rFonts w:ascii="Times New Roman" w:eastAsia="Times New Roman" w:hAnsi="Times New Roman" w:cs="Times New Roman"/>
          <w:color w:val="000000"/>
          <w:sz w:val="22"/>
          <w:szCs w:val="22"/>
        </w:rPr>
        <w:t>9. Multi-Sensory Experience</w:t>
      </w:r>
    </w:p>
    <w:p w14:paraId="6E3106EE" w14:textId="77777777" w:rsidR="009F6F92" w:rsidRPr="00705280" w:rsidRDefault="009F6F92" w:rsidP="00705280">
      <w:pPr>
        <w:pStyle w:val="ListParagraph"/>
        <w:numPr>
          <w:ilvl w:val="1"/>
          <w:numId w:val="22"/>
        </w:numPr>
        <w:spacing w:before="0" w:after="0"/>
        <w:jc w:val="both"/>
        <w:textAlignment w:val="baseline"/>
        <w:rPr>
          <w:rFonts w:ascii="Times New Roman" w:eastAsia="Times New Roman" w:hAnsi="Times New Roman" w:cs="Times New Roman"/>
          <w:color w:val="000000"/>
          <w:sz w:val="22"/>
          <w:szCs w:val="22"/>
        </w:rPr>
      </w:pPr>
      <w:r w:rsidRPr="00705280">
        <w:rPr>
          <w:rFonts w:ascii="Times New Roman" w:eastAsia="Times New Roman" w:hAnsi="Times New Roman" w:cs="Times New Roman"/>
          <w:color w:val="000000"/>
          <w:sz w:val="22"/>
          <w:szCs w:val="22"/>
        </w:rPr>
        <w:t>Device-research and Haptic integration for PC/Console/VR</w:t>
      </w:r>
    </w:p>
    <w:p w14:paraId="69E3C3AE" w14:textId="77777777" w:rsidR="009F6F92" w:rsidRPr="00705280" w:rsidRDefault="009F6F92" w:rsidP="00705280">
      <w:pPr>
        <w:spacing w:line="360" w:lineRule="auto"/>
        <w:ind w:left="360"/>
        <w:jc w:val="both"/>
        <w:textAlignment w:val="baseline"/>
        <w:rPr>
          <w:rFonts w:ascii="Times New Roman" w:eastAsia="Times New Roman" w:hAnsi="Times New Roman" w:cs="Times New Roman"/>
          <w:color w:val="000000"/>
          <w:sz w:val="22"/>
          <w:szCs w:val="22"/>
        </w:rPr>
      </w:pPr>
      <w:r w:rsidRPr="00705280">
        <w:rPr>
          <w:rFonts w:ascii="Times New Roman" w:eastAsia="Times New Roman" w:hAnsi="Times New Roman" w:cs="Times New Roman"/>
          <w:color w:val="000000"/>
          <w:sz w:val="22"/>
          <w:szCs w:val="22"/>
        </w:rPr>
        <w:t>9.2</w:t>
      </w:r>
      <w:r w:rsidRPr="00705280">
        <w:rPr>
          <w:rFonts w:ascii="Times New Roman" w:eastAsia="Times New Roman" w:hAnsi="Times New Roman" w:cs="Times New Roman"/>
          <w:color w:val="000000"/>
          <w:sz w:val="22"/>
          <w:szCs w:val="22"/>
        </w:rPr>
        <w:tab/>
        <w:t>Device-research and Olfactory integration for PC/Console/VR</w:t>
      </w:r>
    </w:p>
    <w:p w14:paraId="0C843AD7" w14:textId="12A9D29D" w:rsidR="009F6F92" w:rsidRDefault="009F6F92" w:rsidP="00236FC8">
      <w:pPr>
        <w:spacing w:line="360" w:lineRule="auto"/>
        <w:ind w:left="360"/>
        <w:jc w:val="both"/>
        <w:textAlignment w:val="baseline"/>
        <w:rPr>
          <w:rFonts w:ascii="Times New Roman" w:eastAsia="Times New Roman" w:hAnsi="Times New Roman" w:cs="Times New Roman"/>
          <w:color w:val="000000"/>
          <w:sz w:val="22"/>
          <w:szCs w:val="22"/>
        </w:rPr>
      </w:pPr>
      <w:r w:rsidRPr="00705280">
        <w:rPr>
          <w:rFonts w:ascii="Times New Roman" w:eastAsia="Times New Roman" w:hAnsi="Times New Roman" w:cs="Times New Roman"/>
          <w:color w:val="000000"/>
          <w:sz w:val="22"/>
          <w:szCs w:val="22"/>
        </w:rPr>
        <w:t>9.3 Device-research and Gustatory integration for PC/Console/VR</w:t>
      </w:r>
    </w:p>
    <w:p w14:paraId="180188B6" w14:textId="77777777" w:rsidR="00236FC8" w:rsidRPr="00705280" w:rsidRDefault="00236FC8" w:rsidP="00236FC8">
      <w:pPr>
        <w:spacing w:line="360" w:lineRule="auto"/>
        <w:ind w:left="360"/>
        <w:jc w:val="both"/>
        <w:textAlignment w:val="baseline"/>
        <w:rPr>
          <w:rFonts w:ascii="Times New Roman" w:eastAsia="Times New Roman" w:hAnsi="Times New Roman" w:cs="Times New Roman"/>
          <w:color w:val="000000"/>
          <w:sz w:val="22"/>
          <w:szCs w:val="22"/>
        </w:rPr>
      </w:pPr>
    </w:p>
    <w:p w14:paraId="47D1F809" w14:textId="77777777" w:rsidR="009F6F92" w:rsidRPr="00705280" w:rsidRDefault="009F6F92" w:rsidP="00705280">
      <w:pPr>
        <w:spacing w:line="360" w:lineRule="auto"/>
        <w:jc w:val="both"/>
        <w:rPr>
          <w:rFonts w:ascii="Times New Roman" w:hAnsi="Times New Roman" w:cs="Times New Roman"/>
          <w:b/>
          <w:sz w:val="22"/>
          <w:szCs w:val="22"/>
          <w:lang w:val="en-US"/>
        </w:rPr>
      </w:pPr>
      <w:r w:rsidRPr="00705280">
        <w:rPr>
          <w:rFonts w:ascii="Times New Roman" w:hAnsi="Times New Roman" w:cs="Times New Roman"/>
          <w:b/>
          <w:sz w:val="22"/>
          <w:szCs w:val="22"/>
          <w:lang w:val="en-US"/>
        </w:rPr>
        <w:t>d. Testing the Infrastructure for hosting &amp; hardware</w:t>
      </w:r>
    </w:p>
    <w:p w14:paraId="5D25585F" w14:textId="77777777" w:rsidR="009F6F92" w:rsidRPr="00705280" w:rsidRDefault="009F6F92" w:rsidP="00705280">
      <w:pPr>
        <w:pStyle w:val="ListParagraph"/>
        <w:numPr>
          <w:ilvl w:val="0"/>
          <w:numId w:val="21"/>
        </w:numPr>
        <w:tabs>
          <w:tab w:val="left" w:pos="1260"/>
        </w:tabs>
        <w:spacing w:before="0" w:after="0"/>
        <w:ind w:firstLine="270"/>
        <w:jc w:val="both"/>
        <w:rPr>
          <w:rFonts w:ascii="Times New Roman" w:hAnsi="Times New Roman" w:cs="Times New Roman"/>
          <w:bCs/>
          <w:color w:val="000000" w:themeColor="text1"/>
          <w:sz w:val="22"/>
          <w:szCs w:val="22"/>
        </w:rPr>
      </w:pPr>
      <w:r w:rsidRPr="00705280">
        <w:rPr>
          <w:rFonts w:ascii="Times New Roman" w:hAnsi="Times New Roman" w:cs="Times New Roman"/>
          <w:bCs/>
          <w:color w:val="000000" w:themeColor="text1"/>
          <w:sz w:val="22"/>
          <w:szCs w:val="22"/>
        </w:rPr>
        <w:t>Cloud gaming</w:t>
      </w:r>
    </w:p>
    <w:p w14:paraId="7CBC0BF3" w14:textId="77777777" w:rsidR="009F6F92" w:rsidRPr="00705280" w:rsidRDefault="009F6F92" w:rsidP="00705280">
      <w:pPr>
        <w:pStyle w:val="ListParagraph"/>
        <w:numPr>
          <w:ilvl w:val="0"/>
          <w:numId w:val="21"/>
        </w:numPr>
        <w:tabs>
          <w:tab w:val="left" w:pos="1260"/>
        </w:tabs>
        <w:spacing w:before="0" w:after="0"/>
        <w:ind w:firstLine="270"/>
        <w:jc w:val="both"/>
        <w:rPr>
          <w:rFonts w:ascii="Times New Roman" w:hAnsi="Times New Roman" w:cs="Times New Roman"/>
          <w:bCs/>
          <w:color w:val="000000" w:themeColor="text1"/>
          <w:sz w:val="22"/>
          <w:szCs w:val="22"/>
        </w:rPr>
      </w:pPr>
      <w:r w:rsidRPr="00705280">
        <w:rPr>
          <w:rFonts w:ascii="Times New Roman" w:hAnsi="Times New Roman" w:cs="Times New Roman"/>
          <w:bCs/>
          <w:color w:val="000000" w:themeColor="text1"/>
          <w:sz w:val="22"/>
          <w:szCs w:val="22"/>
        </w:rPr>
        <w:t>Mobile bandwidth and MMOGs</w:t>
      </w:r>
    </w:p>
    <w:p w14:paraId="55236881" w14:textId="7A5AEF68" w:rsidR="009F6F92" w:rsidRPr="00705280" w:rsidRDefault="009F6F92" w:rsidP="00705280">
      <w:pPr>
        <w:pStyle w:val="ListParagraph"/>
        <w:numPr>
          <w:ilvl w:val="0"/>
          <w:numId w:val="21"/>
        </w:numPr>
        <w:tabs>
          <w:tab w:val="left" w:pos="1260"/>
        </w:tabs>
        <w:spacing w:before="0" w:after="0"/>
        <w:ind w:firstLine="270"/>
        <w:jc w:val="both"/>
        <w:rPr>
          <w:rFonts w:ascii="Times New Roman" w:hAnsi="Times New Roman" w:cs="Times New Roman"/>
          <w:bCs/>
          <w:color w:val="000000" w:themeColor="text1"/>
          <w:sz w:val="22"/>
          <w:szCs w:val="22"/>
        </w:rPr>
      </w:pPr>
      <w:r w:rsidRPr="00705280">
        <w:rPr>
          <w:rFonts w:ascii="Times New Roman" w:hAnsi="Times New Roman" w:cs="Times New Roman"/>
          <w:bCs/>
          <w:color w:val="000000" w:themeColor="text1"/>
          <w:sz w:val="22"/>
          <w:szCs w:val="22"/>
        </w:rPr>
        <w:t>Publishing</w:t>
      </w:r>
    </w:p>
    <w:p w14:paraId="0D9F719B" w14:textId="77777777" w:rsidR="00F330E2" w:rsidRPr="00705280" w:rsidRDefault="00F330E2" w:rsidP="00705280">
      <w:pPr>
        <w:pStyle w:val="ListParagraph"/>
        <w:tabs>
          <w:tab w:val="left" w:pos="1260"/>
        </w:tabs>
        <w:spacing w:before="0" w:after="0"/>
        <w:ind w:left="990"/>
        <w:jc w:val="both"/>
        <w:rPr>
          <w:rFonts w:ascii="Times New Roman" w:hAnsi="Times New Roman" w:cs="Times New Roman"/>
          <w:bCs/>
          <w:color w:val="000000" w:themeColor="text1"/>
          <w:sz w:val="22"/>
          <w:szCs w:val="22"/>
        </w:rPr>
      </w:pPr>
    </w:p>
    <w:p w14:paraId="0ADDC765" w14:textId="78344539" w:rsidR="00F330E2" w:rsidRPr="00705280" w:rsidRDefault="00F330E2" w:rsidP="00705280">
      <w:pPr>
        <w:spacing w:line="360" w:lineRule="auto"/>
        <w:jc w:val="both"/>
        <w:rPr>
          <w:rFonts w:ascii="Times New Roman" w:hAnsi="Times New Roman" w:cs="Times New Roman"/>
          <w:b/>
          <w:bCs/>
          <w:sz w:val="22"/>
          <w:szCs w:val="22"/>
          <w:lang w:val="en-US"/>
        </w:rPr>
      </w:pPr>
      <w:r w:rsidRPr="00705280">
        <w:rPr>
          <w:rFonts w:ascii="Times New Roman" w:hAnsi="Times New Roman" w:cs="Times New Roman"/>
          <w:b/>
          <w:bCs/>
          <w:color w:val="000000" w:themeColor="text1"/>
          <w:sz w:val="22"/>
          <w:szCs w:val="22"/>
        </w:rPr>
        <w:t xml:space="preserve">e. </w:t>
      </w:r>
      <w:r w:rsidRPr="00705280">
        <w:rPr>
          <w:rFonts w:ascii="Times New Roman" w:hAnsi="Times New Roman" w:cs="Times New Roman"/>
          <w:b/>
          <w:bCs/>
          <w:sz w:val="22"/>
          <w:szCs w:val="22"/>
          <w:lang w:val="en-US"/>
        </w:rPr>
        <w:t xml:space="preserve">SERB Gaming Labs: </w:t>
      </w:r>
    </w:p>
    <w:p w14:paraId="79372489" w14:textId="06755E8A" w:rsidR="00F330E2" w:rsidRPr="00705280" w:rsidRDefault="00F330E2" w:rsidP="00705280">
      <w:pPr>
        <w:pStyle w:val="ListParagraph"/>
        <w:numPr>
          <w:ilvl w:val="0"/>
          <w:numId w:val="23"/>
        </w:numPr>
        <w:tabs>
          <w:tab w:val="left" w:pos="1260"/>
        </w:tabs>
        <w:spacing w:before="0" w:after="0"/>
        <w:ind w:left="851"/>
        <w:jc w:val="both"/>
        <w:rPr>
          <w:rFonts w:ascii="Times New Roman" w:hAnsi="Times New Roman" w:cs="Times New Roman"/>
          <w:bCs/>
          <w:color w:val="000000" w:themeColor="text1"/>
          <w:sz w:val="22"/>
          <w:szCs w:val="22"/>
        </w:rPr>
      </w:pPr>
      <w:r w:rsidRPr="00705280">
        <w:rPr>
          <w:rFonts w:ascii="Times New Roman" w:hAnsi="Times New Roman" w:cs="Times New Roman"/>
          <w:bCs/>
          <w:color w:val="000000" w:themeColor="text1"/>
          <w:sz w:val="22"/>
          <w:szCs w:val="22"/>
        </w:rPr>
        <w:t>Proposal on Gaming labs may be submitted to establish infrastructure and enabling facilities for promoting R&amp;D activities in emerging areas of Digital gaming, ideally by partnering with institutions of high learning and industry.</w:t>
      </w:r>
    </w:p>
    <w:p w14:paraId="53819A79" w14:textId="1D21F3E6" w:rsidR="00F330E2" w:rsidRPr="00705280" w:rsidRDefault="00F330E2" w:rsidP="00705280">
      <w:pPr>
        <w:pStyle w:val="ListParagraph"/>
        <w:numPr>
          <w:ilvl w:val="0"/>
          <w:numId w:val="23"/>
        </w:numPr>
        <w:tabs>
          <w:tab w:val="left" w:pos="1260"/>
        </w:tabs>
        <w:spacing w:before="0" w:after="0"/>
        <w:ind w:left="851"/>
        <w:jc w:val="both"/>
        <w:rPr>
          <w:rFonts w:ascii="Times New Roman" w:hAnsi="Times New Roman" w:cs="Times New Roman"/>
          <w:bCs/>
          <w:color w:val="000000" w:themeColor="text1"/>
          <w:sz w:val="22"/>
          <w:szCs w:val="22"/>
        </w:rPr>
      </w:pPr>
      <w:r w:rsidRPr="00705280">
        <w:rPr>
          <w:rFonts w:ascii="Times New Roman" w:hAnsi="Times New Roman" w:cs="Times New Roman"/>
          <w:bCs/>
          <w:color w:val="000000" w:themeColor="text1"/>
          <w:sz w:val="22"/>
          <w:szCs w:val="22"/>
        </w:rPr>
        <w:t>The core research of these labs should be identifying and providing solutions to the important challenges faced by the Digital Gaming community.</w:t>
      </w:r>
    </w:p>
    <w:p w14:paraId="2E0FF3CB" w14:textId="77777777" w:rsidR="00F330E2" w:rsidRPr="00705280" w:rsidRDefault="00F330E2" w:rsidP="00705280">
      <w:pPr>
        <w:pStyle w:val="ListParagraph"/>
        <w:numPr>
          <w:ilvl w:val="0"/>
          <w:numId w:val="23"/>
        </w:numPr>
        <w:tabs>
          <w:tab w:val="left" w:pos="1260"/>
        </w:tabs>
        <w:spacing w:before="0" w:after="0"/>
        <w:ind w:left="851"/>
        <w:jc w:val="both"/>
        <w:rPr>
          <w:rFonts w:ascii="Times New Roman" w:hAnsi="Times New Roman" w:cs="Times New Roman"/>
          <w:bCs/>
          <w:color w:val="000000" w:themeColor="text1"/>
          <w:sz w:val="22"/>
          <w:szCs w:val="22"/>
        </w:rPr>
      </w:pPr>
      <w:r w:rsidRPr="00705280">
        <w:rPr>
          <w:rFonts w:ascii="Times New Roman" w:hAnsi="Times New Roman" w:cs="Times New Roman"/>
          <w:bCs/>
          <w:color w:val="000000" w:themeColor="text1"/>
          <w:sz w:val="22"/>
          <w:szCs w:val="22"/>
        </w:rPr>
        <w:t>These labs may also act as teaching/ training/ mentoring hubs for the Digital Gaming research community, particularly the students in game research and development.</w:t>
      </w:r>
    </w:p>
    <w:p w14:paraId="6449774F" w14:textId="7F90AB98" w:rsidR="009F6F92" w:rsidRPr="002B59BE" w:rsidRDefault="00F330E2" w:rsidP="002B59BE">
      <w:pPr>
        <w:pStyle w:val="ListParagraph"/>
        <w:numPr>
          <w:ilvl w:val="0"/>
          <w:numId w:val="23"/>
        </w:numPr>
        <w:tabs>
          <w:tab w:val="left" w:pos="1260"/>
        </w:tabs>
        <w:spacing w:before="0" w:after="0"/>
        <w:ind w:left="851"/>
        <w:jc w:val="both"/>
        <w:rPr>
          <w:rFonts w:ascii="Times New Roman" w:hAnsi="Times New Roman" w:cs="Times New Roman"/>
          <w:bCs/>
          <w:color w:val="000000" w:themeColor="text1"/>
          <w:sz w:val="22"/>
          <w:szCs w:val="22"/>
        </w:rPr>
      </w:pPr>
      <w:r w:rsidRPr="00705280">
        <w:rPr>
          <w:rFonts w:ascii="Times New Roman" w:hAnsi="Times New Roman" w:cs="Times New Roman"/>
          <w:bCs/>
          <w:color w:val="000000" w:themeColor="text1"/>
          <w:sz w:val="22"/>
          <w:szCs w:val="22"/>
        </w:rPr>
        <w:t>The support under “Gaming Labs” may include the upgradation/ modernization of existing R&amp;D facilities (no fresh constructions)</w:t>
      </w:r>
      <w:r w:rsidR="009D45E5">
        <w:rPr>
          <w:rFonts w:ascii="Times New Roman" w:hAnsi="Times New Roman" w:cs="Times New Roman"/>
          <w:bCs/>
          <w:color w:val="000000" w:themeColor="text1"/>
          <w:sz w:val="22"/>
          <w:szCs w:val="22"/>
        </w:rPr>
        <w:t xml:space="preserve"> in Gaming</w:t>
      </w:r>
      <w:r w:rsidRPr="00705280">
        <w:rPr>
          <w:rFonts w:ascii="Times New Roman" w:hAnsi="Times New Roman" w:cs="Times New Roman"/>
          <w:bCs/>
          <w:color w:val="000000" w:themeColor="text1"/>
          <w:sz w:val="22"/>
          <w:szCs w:val="22"/>
        </w:rPr>
        <w:t>, acquisition of essential equipment</w:t>
      </w:r>
      <w:r w:rsidR="009D45E5">
        <w:rPr>
          <w:rFonts w:ascii="Times New Roman" w:hAnsi="Times New Roman" w:cs="Times New Roman"/>
          <w:bCs/>
          <w:color w:val="000000" w:themeColor="text1"/>
          <w:sz w:val="22"/>
          <w:szCs w:val="22"/>
        </w:rPr>
        <w:t xml:space="preserve"> within the ambit of Gaming</w:t>
      </w:r>
      <w:r w:rsidRPr="00705280">
        <w:rPr>
          <w:rFonts w:ascii="Times New Roman" w:hAnsi="Times New Roman" w:cs="Times New Roman"/>
          <w:bCs/>
          <w:color w:val="000000" w:themeColor="text1"/>
          <w:sz w:val="22"/>
          <w:szCs w:val="22"/>
        </w:rPr>
        <w:t xml:space="preserve">, setup of gaming studios, etc. </w:t>
      </w:r>
    </w:p>
    <w:p w14:paraId="0BFDF930" w14:textId="7172FE45" w:rsidR="001C6850" w:rsidRPr="00705280" w:rsidRDefault="001C6850" w:rsidP="00705280">
      <w:pPr>
        <w:snapToGrid w:val="0"/>
        <w:spacing w:before="120" w:after="120" w:line="360" w:lineRule="auto"/>
        <w:jc w:val="both"/>
        <w:rPr>
          <w:rFonts w:ascii="Times New Roman" w:hAnsi="Times New Roman" w:cs="Times New Roman"/>
          <w:b/>
          <w:bCs/>
          <w:color w:val="000000" w:themeColor="text1"/>
          <w:sz w:val="22"/>
          <w:szCs w:val="22"/>
        </w:rPr>
      </w:pPr>
      <w:r w:rsidRPr="00705280">
        <w:rPr>
          <w:rFonts w:ascii="Times New Roman" w:hAnsi="Times New Roman" w:cs="Times New Roman"/>
          <w:b/>
          <w:bCs/>
          <w:color w:val="000000" w:themeColor="text1"/>
          <w:sz w:val="22"/>
          <w:szCs w:val="22"/>
        </w:rPr>
        <w:t>Who can apply?</w:t>
      </w:r>
    </w:p>
    <w:p w14:paraId="19D80828" w14:textId="3259BA5A" w:rsidR="001C6850" w:rsidRPr="00705280" w:rsidRDefault="001C6850" w:rsidP="00705280">
      <w:pPr>
        <w:pStyle w:val="ListParagraph"/>
        <w:numPr>
          <w:ilvl w:val="0"/>
          <w:numId w:val="17"/>
        </w:numPr>
        <w:snapToGrid w:val="0"/>
        <w:spacing w:before="120" w:after="120"/>
        <w:ind w:left="426"/>
        <w:jc w:val="both"/>
        <w:rPr>
          <w:rFonts w:ascii="Times New Roman" w:hAnsi="Times New Roman" w:cs="Times New Roman"/>
          <w:bCs/>
          <w:color w:val="000000" w:themeColor="text1"/>
          <w:sz w:val="22"/>
          <w:szCs w:val="22"/>
        </w:rPr>
      </w:pPr>
      <w:r w:rsidRPr="00705280">
        <w:rPr>
          <w:rFonts w:ascii="Times New Roman" w:hAnsi="Times New Roman" w:cs="Times New Roman"/>
          <w:bCs/>
          <w:color w:val="000000" w:themeColor="text1"/>
          <w:sz w:val="22"/>
          <w:szCs w:val="22"/>
        </w:rPr>
        <w:t>Scientists in regular service from educational and research institutes/ laboratories/ universities, start-ups and industries. More than one academic partner may be allowed.</w:t>
      </w:r>
    </w:p>
    <w:p w14:paraId="374EDCC5" w14:textId="33879ABD" w:rsidR="00267C47" w:rsidRPr="00705280" w:rsidRDefault="00236FC8" w:rsidP="00705280">
      <w:pPr>
        <w:pStyle w:val="ListParagraph"/>
        <w:numPr>
          <w:ilvl w:val="0"/>
          <w:numId w:val="17"/>
        </w:numPr>
        <w:snapToGrid w:val="0"/>
        <w:spacing w:before="120" w:after="120"/>
        <w:ind w:left="426"/>
        <w:jc w:val="both"/>
        <w:rPr>
          <w:rFonts w:ascii="Times New Roman" w:hAnsi="Times New Roman" w:cs="Times New Roman"/>
          <w:bCs/>
          <w:color w:val="000000" w:themeColor="text1"/>
          <w:sz w:val="22"/>
          <w:szCs w:val="22"/>
        </w:rPr>
      </w:pPr>
      <w:r>
        <w:rPr>
          <w:rFonts w:ascii="Times New Roman" w:hAnsi="Times New Roman" w:cs="Times New Roman"/>
          <w:bCs/>
          <w:color w:val="000000" w:themeColor="text1"/>
          <w:sz w:val="22"/>
          <w:szCs w:val="22"/>
        </w:rPr>
        <w:lastRenderedPageBreak/>
        <w:t>Proposals</w:t>
      </w:r>
      <w:r w:rsidR="00267C47" w:rsidRPr="00705280">
        <w:rPr>
          <w:rFonts w:ascii="Times New Roman" w:hAnsi="Times New Roman" w:cs="Times New Roman"/>
          <w:bCs/>
          <w:color w:val="000000" w:themeColor="text1"/>
          <w:sz w:val="22"/>
          <w:szCs w:val="22"/>
        </w:rPr>
        <w:t xml:space="preserve"> ideally </w:t>
      </w:r>
      <w:r>
        <w:rPr>
          <w:rFonts w:ascii="Times New Roman" w:hAnsi="Times New Roman" w:cs="Times New Roman"/>
          <w:bCs/>
          <w:color w:val="000000" w:themeColor="text1"/>
          <w:sz w:val="22"/>
          <w:szCs w:val="22"/>
        </w:rPr>
        <w:t xml:space="preserve">form a consortium and should be </w:t>
      </w:r>
      <w:r w:rsidR="00267C47" w:rsidRPr="00705280">
        <w:rPr>
          <w:rFonts w:ascii="Times New Roman" w:hAnsi="Times New Roman" w:cs="Times New Roman"/>
          <w:bCs/>
          <w:color w:val="000000" w:themeColor="text1"/>
          <w:sz w:val="22"/>
          <w:szCs w:val="22"/>
        </w:rPr>
        <w:t>an industry</w:t>
      </w:r>
      <w:r>
        <w:rPr>
          <w:rFonts w:ascii="Times New Roman" w:hAnsi="Times New Roman" w:cs="Times New Roman"/>
          <w:bCs/>
          <w:color w:val="000000" w:themeColor="text1"/>
          <w:sz w:val="22"/>
          <w:szCs w:val="22"/>
        </w:rPr>
        <w:t>-academy (</w:t>
      </w:r>
      <w:r w:rsidRPr="00705280">
        <w:rPr>
          <w:rFonts w:ascii="Times New Roman" w:hAnsi="Times New Roman" w:cs="Times New Roman"/>
          <w:bCs/>
          <w:color w:val="000000" w:themeColor="text1"/>
          <w:sz w:val="22"/>
          <w:szCs w:val="22"/>
        </w:rPr>
        <w:t>including start-ups</w:t>
      </w:r>
      <w:r>
        <w:rPr>
          <w:rFonts w:ascii="Times New Roman" w:hAnsi="Times New Roman" w:cs="Times New Roman"/>
          <w:bCs/>
          <w:color w:val="000000" w:themeColor="text1"/>
          <w:sz w:val="22"/>
          <w:szCs w:val="22"/>
        </w:rPr>
        <w:t>) collaboration with IP creation as a priority</w:t>
      </w:r>
      <w:r w:rsidR="00267C47" w:rsidRPr="00705280">
        <w:rPr>
          <w:rFonts w:ascii="Times New Roman" w:hAnsi="Times New Roman" w:cs="Times New Roman"/>
          <w:bCs/>
          <w:color w:val="000000" w:themeColor="text1"/>
          <w:sz w:val="22"/>
          <w:szCs w:val="22"/>
        </w:rPr>
        <w:t>.</w:t>
      </w:r>
    </w:p>
    <w:p w14:paraId="68FED181" w14:textId="5BBCCE60" w:rsidR="001C6850" w:rsidRPr="00705280" w:rsidRDefault="001C6850" w:rsidP="00705280">
      <w:pPr>
        <w:pStyle w:val="ListParagraph"/>
        <w:numPr>
          <w:ilvl w:val="0"/>
          <w:numId w:val="17"/>
        </w:numPr>
        <w:snapToGrid w:val="0"/>
        <w:spacing w:before="120" w:after="120"/>
        <w:ind w:left="426"/>
        <w:jc w:val="both"/>
        <w:rPr>
          <w:rFonts w:ascii="Times New Roman" w:hAnsi="Times New Roman" w:cs="Times New Roman"/>
          <w:bCs/>
          <w:color w:val="000000" w:themeColor="text1"/>
          <w:sz w:val="22"/>
          <w:szCs w:val="22"/>
        </w:rPr>
      </w:pPr>
      <w:r w:rsidRPr="00705280">
        <w:rPr>
          <w:rFonts w:ascii="Times New Roman" w:hAnsi="Times New Roman" w:cs="Times New Roman"/>
          <w:bCs/>
          <w:color w:val="000000" w:themeColor="text1"/>
          <w:sz w:val="22"/>
          <w:szCs w:val="22"/>
        </w:rPr>
        <w:t xml:space="preserve">Investigators already having </w:t>
      </w:r>
      <w:r w:rsidR="00F330E2" w:rsidRPr="00705280">
        <w:rPr>
          <w:rFonts w:ascii="Times New Roman" w:hAnsi="Times New Roman" w:cs="Times New Roman"/>
          <w:bCs/>
          <w:color w:val="000000" w:themeColor="text1"/>
          <w:sz w:val="22"/>
          <w:szCs w:val="22"/>
        </w:rPr>
        <w:t>a</w:t>
      </w:r>
      <w:r w:rsidRPr="00705280">
        <w:rPr>
          <w:rFonts w:ascii="Times New Roman" w:hAnsi="Times New Roman" w:cs="Times New Roman"/>
          <w:bCs/>
          <w:color w:val="000000" w:themeColor="text1"/>
          <w:sz w:val="22"/>
          <w:szCs w:val="22"/>
        </w:rPr>
        <w:t xml:space="preserve"> SERB project are also welcome to apply.</w:t>
      </w:r>
    </w:p>
    <w:p w14:paraId="6A6C9655" w14:textId="652C52E9" w:rsidR="001C6850" w:rsidRPr="00705280" w:rsidRDefault="00267C47" w:rsidP="00705280">
      <w:pPr>
        <w:pStyle w:val="ListParagraph"/>
        <w:numPr>
          <w:ilvl w:val="0"/>
          <w:numId w:val="17"/>
        </w:numPr>
        <w:snapToGrid w:val="0"/>
        <w:spacing w:before="120" w:after="120"/>
        <w:ind w:left="426"/>
        <w:jc w:val="both"/>
        <w:rPr>
          <w:rFonts w:ascii="Times New Roman" w:hAnsi="Times New Roman" w:cs="Times New Roman"/>
          <w:bCs/>
          <w:color w:val="000000" w:themeColor="text1"/>
          <w:sz w:val="22"/>
          <w:szCs w:val="22"/>
        </w:rPr>
      </w:pPr>
      <w:r w:rsidRPr="00705280">
        <w:rPr>
          <w:rFonts w:ascii="Times New Roman" w:hAnsi="Times New Roman" w:cs="Times New Roman"/>
          <w:bCs/>
          <w:color w:val="000000" w:themeColor="text1"/>
          <w:sz w:val="22"/>
          <w:szCs w:val="22"/>
        </w:rPr>
        <w:t>It is desirable that teams be</w:t>
      </w:r>
      <w:r w:rsidR="00C64DE2" w:rsidRPr="00705280">
        <w:rPr>
          <w:rFonts w:ascii="Times New Roman" w:hAnsi="Times New Roman" w:cs="Times New Roman"/>
          <w:bCs/>
          <w:color w:val="000000" w:themeColor="text1"/>
          <w:sz w:val="22"/>
          <w:szCs w:val="22"/>
        </w:rPr>
        <w:t xml:space="preserve"> </w:t>
      </w:r>
      <w:r w:rsidRPr="00705280">
        <w:rPr>
          <w:rFonts w:ascii="Times New Roman" w:hAnsi="Times New Roman" w:cs="Times New Roman"/>
          <w:bCs/>
          <w:color w:val="000000" w:themeColor="text1"/>
          <w:sz w:val="22"/>
          <w:szCs w:val="22"/>
        </w:rPr>
        <w:t xml:space="preserve">multidisciplinary involving </w:t>
      </w:r>
      <w:r w:rsidR="00C64DE2" w:rsidRPr="00705280">
        <w:rPr>
          <w:rFonts w:ascii="Times New Roman" w:hAnsi="Times New Roman" w:cs="Times New Roman"/>
          <w:bCs/>
          <w:color w:val="000000" w:themeColor="text1"/>
          <w:sz w:val="22"/>
          <w:szCs w:val="22"/>
        </w:rPr>
        <w:t>technologists</w:t>
      </w:r>
      <w:r w:rsidRPr="00705280">
        <w:rPr>
          <w:rFonts w:ascii="Times New Roman" w:hAnsi="Times New Roman" w:cs="Times New Roman"/>
          <w:bCs/>
          <w:color w:val="000000" w:themeColor="text1"/>
          <w:sz w:val="22"/>
          <w:szCs w:val="22"/>
        </w:rPr>
        <w:t>, designers, historians and experts</w:t>
      </w:r>
      <w:r w:rsidR="00C64DE2" w:rsidRPr="00705280">
        <w:rPr>
          <w:rFonts w:ascii="Times New Roman" w:hAnsi="Times New Roman" w:cs="Times New Roman"/>
          <w:bCs/>
          <w:color w:val="000000" w:themeColor="text1"/>
          <w:sz w:val="22"/>
          <w:szCs w:val="22"/>
        </w:rPr>
        <w:t xml:space="preserve"> in other areas of humanities and social sciences</w:t>
      </w:r>
      <w:r w:rsidR="001C6850" w:rsidRPr="00705280">
        <w:rPr>
          <w:rFonts w:ascii="Times New Roman" w:hAnsi="Times New Roman" w:cs="Times New Roman"/>
          <w:bCs/>
          <w:color w:val="000000" w:themeColor="text1"/>
          <w:sz w:val="22"/>
          <w:szCs w:val="22"/>
        </w:rPr>
        <w:t>.</w:t>
      </w:r>
    </w:p>
    <w:p w14:paraId="2977BE8F" w14:textId="73D63671" w:rsidR="001C6850" w:rsidRPr="00705280" w:rsidRDefault="001C6850" w:rsidP="00705280">
      <w:pPr>
        <w:pStyle w:val="ListParagraph"/>
        <w:numPr>
          <w:ilvl w:val="0"/>
          <w:numId w:val="17"/>
        </w:numPr>
        <w:snapToGrid w:val="0"/>
        <w:spacing w:before="120" w:after="120"/>
        <w:ind w:left="426"/>
        <w:jc w:val="both"/>
        <w:rPr>
          <w:rFonts w:ascii="Times New Roman" w:hAnsi="Times New Roman" w:cs="Times New Roman"/>
          <w:bCs/>
          <w:color w:val="000000" w:themeColor="text1"/>
          <w:sz w:val="22"/>
          <w:szCs w:val="22"/>
        </w:rPr>
      </w:pPr>
      <w:r w:rsidRPr="00705280">
        <w:rPr>
          <w:rFonts w:ascii="Times New Roman" w:hAnsi="Times New Roman" w:cs="Times New Roman"/>
          <w:bCs/>
          <w:color w:val="000000" w:themeColor="text1"/>
          <w:sz w:val="22"/>
          <w:szCs w:val="22"/>
        </w:rPr>
        <w:t xml:space="preserve">More than one Industry </w:t>
      </w:r>
      <w:r w:rsidR="00A461C4">
        <w:rPr>
          <w:rFonts w:ascii="Times New Roman" w:hAnsi="Times New Roman" w:cs="Times New Roman"/>
          <w:bCs/>
          <w:color w:val="000000" w:themeColor="text1"/>
          <w:sz w:val="22"/>
          <w:szCs w:val="22"/>
        </w:rPr>
        <w:t>and/or</w:t>
      </w:r>
      <w:r w:rsidRPr="00705280">
        <w:rPr>
          <w:rFonts w:ascii="Times New Roman" w:hAnsi="Times New Roman" w:cs="Times New Roman"/>
          <w:bCs/>
          <w:color w:val="000000" w:themeColor="text1"/>
          <w:sz w:val="22"/>
          <w:szCs w:val="22"/>
        </w:rPr>
        <w:t xml:space="preserve"> more than one Investigator can be associated in a project.</w:t>
      </w:r>
    </w:p>
    <w:p w14:paraId="2CBC975A" w14:textId="77777777" w:rsidR="00426682" w:rsidRPr="00705280" w:rsidRDefault="00426682" w:rsidP="00705280">
      <w:pPr>
        <w:snapToGrid w:val="0"/>
        <w:spacing w:before="120" w:after="120" w:line="360" w:lineRule="auto"/>
        <w:jc w:val="both"/>
        <w:rPr>
          <w:rFonts w:ascii="Times New Roman" w:hAnsi="Times New Roman" w:cs="Times New Roman"/>
          <w:b/>
          <w:bCs/>
          <w:color w:val="000000" w:themeColor="text1"/>
          <w:sz w:val="22"/>
          <w:szCs w:val="22"/>
        </w:rPr>
      </w:pPr>
      <w:r w:rsidRPr="00705280">
        <w:rPr>
          <w:rFonts w:ascii="Times New Roman" w:hAnsi="Times New Roman" w:cs="Times New Roman"/>
          <w:b/>
          <w:bCs/>
          <w:color w:val="000000" w:themeColor="text1"/>
          <w:sz w:val="22"/>
          <w:szCs w:val="22"/>
        </w:rPr>
        <w:t>Nature and Duration of Support:</w:t>
      </w:r>
    </w:p>
    <w:p w14:paraId="5A071210" w14:textId="1A62DFE1" w:rsidR="00426682" w:rsidRPr="00705280" w:rsidRDefault="00426682" w:rsidP="00705280">
      <w:pPr>
        <w:pStyle w:val="ListParagraph"/>
        <w:numPr>
          <w:ilvl w:val="0"/>
          <w:numId w:val="10"/>
        </w:numPr>
        <w:snapToGrid w:val="0"/>
        <w:spacing w:before="120" w:after="120"/>
        <w:ind w:left="426"/>
        <w:jc w:val="both"/>
        <w:rPr>
          <w:rFonts w:ascii="Times New Roman" w:hAnsi="Times New Roman" w:cs="Times New Roman"/>
          <w:bCs/>
          <w:color w:val="000000" w:themeColor="text1"/>
          <w:sz w:val="22"/>
          <w:szCs w:val="22"/>
        </w:rPr>
      </w:pPr>
      <w:r w:rsidRPr="00705280">
        <w:rPr>
          <w:rFonts w:ascii="Times New Roman" w:hAnsi="Times New Roman" w:cs="Times New Roman"/>
          <w:color w:val="000000" w:themeColor="text1"/>
          <w:sz w:val="22"/>
          <w:szCs w:val="22"/>
        </w:rPr>
        <w:t xml:space="preserve">The typical duration of </w:t>
      </w:r>
      <w:r w:rsidR="00A461C4">
        <w:rPr>
          <w:rFonts w:ascii="Times New Roman" w:hAnsi="Times New Roman" w:cs="Times New Roman"/>
          <w:color w:val="000000" w:themeColor="text1"/>
          <w:sz w:val="22"/>
          <w:szCs w:val="22"/>
        </w:rPr>
        <w:t xml:space="preserve">a </w:t>
      </w:r>
      <w:r w:rsidRPr="00705280">
        <w:rPr>
          <w:rFonts w:ascii="Times New Roman" w:hAnsi="Times New Roman" w:cs="Times New Roman"/>
          <w:color w:val="000000" w:themeColor="text1"/>
          <w:sz w:val="22"/>
          <w:szCs w:val="22"/>
        </w:rPr>
        <w:t xml:space="preserve">project will be of two years </w:t>
      </w:r>
      <w:r w:rsidR="00F330E2" w:rsidRPr="00705280">
        <w:rPr>
          <w:rFonts w:ascii="Times New Roman" w:hAnsi="Times New Roman" w:cs="Times New Roman"/>
          <w:color w:val="000000" w:themeColor="text1"/>
          <w:sz w:val="22"/>
          <w:szCs w:val="22"/>
        </w:rPr>
        <w:t>with a possi</w:t>
      </w:r>
      <w:r w:rsidR="00993E5F" w:rsidRPr="00705280">
        <w:rPr>
          <w:rFonts w:ascii="Times New Roman" w:hAnsi="Times New Roman" w:cs="Times New Roman"/>
          <w:color w:val="000000" w:themeColor="text1"/>
          <w:sz w:val="22"/>
          <w:szCs w:val="22"/>
        </w:rPr>
        <w:t>bility of an extension for one more year (based on progress). However, it may be of 3 years duration (extendable to 2 more years based</w:t>
      </w:r>
      <w:r w:rsidR="006C267D">
        <w:rPr>
          <w:rFonts w:ascii="Times New Roman" w:hAnsi="Times New Roman" w:cs="Times New Roman"/>
          <w:color w:val="000000" w:themeColor="text1"/>
          <w:sz w:val="22"/>
          <w:szCs w:val="22"/>
        </w:rPr>
        <w:t xml:space="preserve"> </w:t>
      </w:r>
      <w:r w:rsidR="00993E5F" w:rsidRPr="00705280">
        <w:rPr>
          <w:rFonts w:ascii="Times New Roman" w:hAnsi="Times New Roman" w:cs="Times New Roman"/>
          <w:color w:val="000000" w:themeColor="text1"/>
          <w:sz w:val="22"/>
          <w:szCs w:val="22"/>
        </w:rPr>
        <w:t>on progress) for Gaming Labs</w:t>
      </w:r>
      <w:r w:rsidRPr="00705280">
        <w:rPr>
          <w:rFonts w:ascii="Times New Roman" w:hAnsi="Times New Roman" w:cs="Times New Roman"/>
          <w:color w:val="000000" w:themeColor="text1"/>
          <w:sz w:val="22"/>
          <w:szCs w:val="22"/>
        </w:rPr>
        <w:t xml:space="preserve">. </w:t>
      </w:r>
    </w:p>
    <w:p w14:paraId="05C0B972" w14:textId="77777777" w:rsidR="00B550DD" w:rsidRDefault="006C267D" w:rsidP="006C267D">
      <w:pPr>
        <w:pStyle w:val="ListParagraph"/>
        <w:numPr>
          <w:ilvl w:val="0"/>
          <w:numId w:val="10"/>
        </w:numPr>
        <w:snapToGrid w:val="0"/>
        <w:spacing w:before="120" w:after="120"/>
        <w:ind w:left="426"/>
        <w:jc w:val="both"/>
        <w:rPr>
          <w:rFonts w:ascii="Times New Roman" w:hAnsi="Times New Roman" w:cs="Times New Roman"/>
          <w:color w:val="000000" w:themeColor="text1"/>
          <w:sz w:val="22"/>
          <w:szCs w:val="22"/>
        </w:rPr>
      </w:pPr>
      <w:r w:rsidRPr="006C267D">
        <w:rPr>
          <w:rFonts w:ascii="Times New Roman" w:hAnsi="Times New Roman" w:cs="Times New Roman"/>
          <w:color w:val="000000" w:themeColor="text1"/>
          <w:sz w:val="22"/>
          <w:szCs w:val="22"/>
        </w:rPr>
        <w:t xml:space="preserve">The funding </w:t>
      </w:r>
      <w:r>
        <w:rPr>
          <w:rFonts w:ascii="Times New Roman" w:hAnsi="Times New Roman" w:cs="Times New Roman"/>
          <w:color w:val="000000" w:themeColor="text1"/>
          <w:sz w:val="22"/>
          <w:szCs w:val="22"/>
        </w:rPr>
        <w:t>will</w:t>
      </w:r>
      <w:r w:rsidRPr="006C267D">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 xml:space="preserve">be </w:t>
      </w:r>
      <w:r w:rsidRPr="006C267D">
        <w:rPr>
          <w:rFonts w:ascii="Times New Roman" w:hAnsi="Times New Roman" w:cs="Times New Roman"/>
          <w:color w:val="000000" w:themeColor="text1"/>
          <w:sz w:val="22"/>
          <w:szCs w:val="22"/>
        </w:rPr>
        <w:t xml:space="preserve">provided for </w:t>
      </w:r>
      <w:r w:rsidR="00420129" w:rsidRPr="00420129">
        <w:rPr>
          <w:rFonts w:ascii="Times New Roman" w:hAnsi="Times New Roman" w:cs="Times New Roman"/>
          <w:b/>
          <w:bCs/>
          <w:color w:val="000000" w:themeColor="text1"/>
          <w:sz w:val="22"/>
          <w:szCs w:val="22"/>
        </w:rPr>
        <w:t>(</w:t>
      </w:r>
      <w:proofErr w:type="spellStart"/>
      <w:r w:rsidR="00420129" w:rsidRPr="00420129">
        <w:rPr>
          <w:rFonts w:ascii="Times New Roman" w:hAnsi="Times New Roman" w:cs="Times New Roman"/>
          <w:b/>
          <w:bCs/>
          <w:color w:val="000000" w:themeColor="text1"/>
          <w:sz w:val="22"/>
          <w:szCs w:val="22"/>
        </w:rPr>
        <w:t>i</w:t>
      </w:r>
      <w:proofErr w:type="spellEnd"/>
      <w:r w:rsidR="00420129" w:rsidRPr="00420129">
        <w:rPr>
          <w:rFonts w:ascii="Times New Roman" w:hAnsi="Times New Roman" w:cs="Times New Roman"/>
          <w:b/>
          <w:bCs/>
          <w:color w:val="000000" w:themeColor="text1"/>
          <w:sz w:val="22"/>
          <w:szCs w:val="22"/>
        </w:rPr>
        <w:t>)</w:t>
      </w:r>
      <w:r w:rsidR="00420129">
        <w:rPr>
          <w:rFonts w:ascii="Times New Roman" w:hAnsi="Times New Roman" w:cs="Times New Roman"/>
          <w:color w:val="000000" w:themeColor="text1"/>
          <w:sz w:val="22"/>
          <w:szCs w:val="22"/>
        </w:rPr>
        <w:t xml:space="preserve"> </w:t>
      </w:r>
      <w:r w:rsidRPr="00420129">
        <w:rPr>
          <w:rFonts w:ascii="Times New Roman" w:hAnsi="Times New Roman" w:cs="Times New Roman"/>
          <w:color w:val="000000" w:themeColor="text1"/>
          <w:sz w:val="22"/>
          <w:szCs w:val="22"/>
          <w:u w:val="single"/>
        </w:rPr>
        <w:t>essential equipment, consumables, travel</w:t>
      </w:r>
      <w:r w:rsidR="00420129" w:rsidRPr="00420129">
        <w:rPr>
          <w:rFonts w:ascii="Times New Roman" w:hAnsi="Times New Roman" w:cs="Times New Roman"/>
          <w:color w:val="000000" w:themeColor="text1"/>
          <w:sz w:val="22"/>
          <w:szCs w:val="22"/>
          <w:u w:val="single"/>
        </w:rPr>
        <w:t>, contingency</w:t>
      </w:r>
      <w:r w:rsidR="00420129" w:rsidRPr="006C267D">
        <w:rPr>
          <w:rFonts w:ascii="Times New Roman" w:hAnsi="Times New Roman" w:cs="Times New Roman"/>
          <w:color w:val="000000" w:themeColor="text1"/>
          <w:sz w:val="22"/>
          <w:szCs w:val="22"/>
        </w:rPr>
        <w:t xml:space="preserve"> </w:t>
      </w:r>
      <w:r w:rsidR="00420129">
        <w:rPr>
          <w:rFonts w:ascii="Times New Roman" w:hAnsi="Times New Roman" w:cs="Times New Roman"/>
          <w:color w:val="000000" w:themeColor="text1"/>
          <w:sz w:val="22"/>
          <w:szCs w:val="22"/>
        </w:rPr>
        <w:t xml:space="preserve">(for certain elements related to gaming) </w:t>
      </w:r>
      <w:r w:rsidRPr="006C267D">
        <w:rPr>
          <w:rFonts w:ascii="Times New Roman" w:hAnsi="Times New Roman" w:cs="Times New Roman"/>
          <w:color w:val="000000" w:themeColor="text1"/>
          <w:sz w:val="22"/>
          <w:szCs w:val="22"/>
        </w:rPr>
        <w:t xml:space="preserve">and </w:t>
      </w:r>
      <w:r w:rsidR="00420129" w:rsidRPr="00420129">
        <w:rPr>
          <w:rFonts w:ascii="Times New Roman" w:hAnsi="Times New Roman" w:cs="Times New Roman"/>
          <w:b/>
          <w:bCs/>
          <w:color w:val="000000" w:themeColor="text1"/>
          <w:sz w:val="22"/>
          <w:szCs w:val="22"/>
        </w:rPr>
        <w:t>(ii)</w:t>
      </w:r>
      <w:r w:rsidR="00420129">
        <w:rPr>
          <w:rFonts w:ascii="Times New Roman" w:hAnsi="Times New Roman" w:cs="Times New Roman"/>
          <w:color w:val="000000" w:themeColor="text1"/>
          <w:sz w:val="22"/>
          <w:szCs w:val="22"/>
        </w:rPr>
        <w:t xml:space="preserve"> </w:t>
      </w:r>
      <w:r w:rsidR="00420129" w:rsidRPr="006C267D">
        <w:rPr>
          <w:rFonts w:ascii="Times New Roman" w:hAnsi="Times New Roman" w:cs="Times New Roman"/>
          <w:color w:val="000000" w:themeColor="text1"/>
          <w:sz w:val="22"/>
          <w:szCs w:val="22"/>
        </w:rPr>
        <w:t>manpower</w:t>
      </w:r>
      <w:r w:rsidRPr="006C267D">
        <w:rPr>
          <w:rFonts w:ascii="Times New Roman" w:hAnsi="Times New Roman" w:cs="Times New Roman"/>
          <w:color w:val="000000" w:themeColor="text1"/>
          <w:sz w:val="22"/>
          <w:szCs w:val="22"/>
        </w:rPr>
        <w:t xml:space="preserve">. "Overheads" </w:t>
      </w:r>
      <w:r w:rsidR="00A461C4">
        <w:rPr>
          <w:rFonts w:ascii="Times New Roman" w:hAnsi="Times New Roman" w:cs="Times New Roman"/>
          <w:color w:val="000000" w:themeColor="text1"/>
          <w:sz w:val="22"/>
          <w:szCs w:val="22"/>
        </w:rPr>
        <w:t xml:space="preserve">will </w:t>
      </w:r>
      <w:r w:rsidRPr="006C267D">
        <w:rPr>
          <w:rFonts w:ascii="Times New Roman" w:hAnsi="Times New Roman" w:cs="Times New Roman"/>
          <w:color w:val="000000" w:themeColor="text1"/>
          <w:sz w:val="22"/>
          <w:szCs w:val="22"/>
        </w:rPr>
        <w:t>also be provided to the implementing institution as per prevailing</w:t>
      </w:r>
      <w:r w:rsidR="001F0004">
        <w:rPr>
          <w:rFonts w:ascii="Times New Roman" w:hAnsi="Times New Roman" w:cs="Times New Roman"/>
          <w:color w:val="000000" w:themeColor="text1"/>
          <w:sz w:val="22"/>
          <w:szCs w:val="22"/>
        </w:rPr>
        <w:t xml:space="preserve"> </w:t>
      </w:r>
      <w:r w:rsidRPr="006C267D">
        <w:rPr>
          <w:rFonts w:ascii="Times New Roman" w:hAnsi="Times New Roman" w:cs="Times New Roman"/>
          <w:color w:val="000000" w:themeColor="text1"/>
          <w:sz w:val="22"/>
          <w:szCs w:val="22"/>
        </w:rPr>
        <w:t xml:space="preserve">norms of SERB. </w:t>
      </w:r>
    </w:p>
    <w:p w14:paraId="014BFE16" w14:textId="16B9F325" w:rsidR="006C267D" w:rsidRPr="00F814C1" w:rsidRDefault="00EB241C" w:rsidP="006C267D">
      <w:pPr>
        <w:pStyle w:val="ListParagraph"/>
        <w:numPr>
          <w:ilvl w:val="0"/>
          <w:numId w:val="10"/>
        </w:numPr>
        <w:snapToGrid w:val="0"/>
        <w:spacing w:before="120" w:after="120"/>
        <w:ind w:left="426"/>
        <w:jc w:val="both"/>
        <w:rPr>
          <w:rFonts w:ascii="Times New Roman" w:hAnsi="Times New Roman" w:cs="Times New Roman"/>
          <w:color w:val="000000" w:themeColor="text1"/>
          <w:sz w:val="22"/>
          <w:szCs w:val="22"/>
        </w:rPr>
      </w:pPr>
      <w:r w:rsidRPr="00F814C1">
        <w:rPr>
          <w:rFonts w:ascii="Times New Roman" w:hAnsi="Times New Roman" w:cs="Times New Roman"/>
          <w:color w:val="000000" w:themeColor="text1"/>
          <w:sz w:val="22"/>
          <w:szCs w:val="22"/>
        </w:rPr>
        <w:t>The consumable and contingency may be used for license/registration fees for gaming software platforms</w:t>
      </w:r>
      <w:r w:rsidR="00D37D32" w:rsidRPr="00F814C1">
        <w:rPr>
          <w:rFonts w:ascii="Times New Roman" w:hAnsi="Times New Roman" w:cs="Times New Roman"/>
          <w:color w:val="000000" w:themeColor="text1"/>
          <w:sz w:val="22"/>
          <w:szCs w:val="22"/>
        </w:rPr>
        <w:t xml:space="preserve"> (t</w:t>
      </w:r>
      <w:r w:rsidR="00B04C96" w:rsidRPr="00F814C1">
        <w:rPr>
          <w:rFonts w:ascii="Times New Roman" w:hAnsi="Times New Roman" w:cs="Times New Roman"/>
          <w:color w:val="000000" w:themeColor="text1"/>
          <w:sz w:val="22"/>
          <w:szCs w:val="22"/>
        </w:rPr>
        <w:t xml:space="preserve">he </w:t>
      </w:r>
      <w:r w:rsidR="00D37D32" w:rsidRPr="00F814C1">
        <w:rPr>
          <w:rFonts w:ascii="Times New Roman" w:hAnsi="Times New Roman" w:cs="Times New Roman"/>
          <w:color w:val="000000" w:themeColor="text1"/>
          <w:sz w:val="22"/>
          <w:szCs w:val="22"/>
        </w:rPr>
        <w:t xml:space="preserve">software </w:t>
      </w:r>
      <w:r w:rsidR="00B04C96" w:rsidRPr="00F814C1">
        <w:rPr>
          <w:rFonts w:ascii="Times New Roman" w:hAnsi="Times New Roman" w:cs="Times New Roman"/>
          <w:color w:val="000000" w:themeColor="text1"/>
          <w:sz w:val="22"/>
          <w:szCs w:val="22"/>
        </w:rPr>
        <w:t xml:space="preserve">platforms could </w:t>
      </w:r>
      <w:r w:rsidR="00B550DD" w:rsidRPr="00F814C1">
        <w:rPr>
          <w:rFonts w:ascii="Times New Roman" w:hAnsi="Times New Roman" w:cs="Times New Roman"/>
          <w:color w:val="000000" w:themeColor="text1"/>
          <w:sz w:val="22"/>
          <w:szCs w:val="22"/>
        </w:rPr>
        <w:t>be used on sharing basis</w:t>
      </w:r>
      <w:r w:rsidR="00B04C96" w:rsidRPr="00F814C1">
        <w:rPr>
          <w:rFonts w:ascii="Times New Roman" w:hAnsi="Times New Roman" w:cs="Times New Roman"/>
          <w:color w:val="000000" w:themeColor="text1"/>
          <w:sz w:val="22"/>
          <w:szCs w:val="22"/>
        </w:rPr>
        <w:t xml:space="preserve"> </w:t>
      </w:r>
      <w:r w:rsidR="00D37D32" w:rsidRPr="00F814C1">
        <w:rPr>
          <w:rFonts w:ascii="Times New Roman" w:hAnsi="Times New Roman" w:cs="Times New Roman"/>
          <w:color w:val="000000" w:themeColor="text1"/>
          <w:sz w:val="22"/>
          <w:szCs w:val="22"/>
        </w:rPr>
        <w:t>with start-ups as well as license fees may also be shared)</w:t>
      </w:r>
      <w:r w:rsidRPr="00F814C1">
        <w:rPr>
          <w:rFonts w:ascii="Times New Roman" w:hAnsi="Times New Roman" w:cs="Times New Roman"/>
          <w:color w:val="000000" w:themeColor="text1"/>
          <w:sz w:val="22"/>
          <w:szCs w:val="22"/>
        </w:rPr>
        <w:t>, app/web certification (such as security</w:t>
      </w:r>
      <w:r w:rsidR="00026E3E" w:rsidRPr="00F814C1">
        <w:rPr>
          <w:rFonts w:ascii="Times New Roman" w:hAnsi="Times New Roman" w:cs="Times New Roman"/>
          <w:color w:val="000000" w:themeColor="text1"/>
          <w:sz w:val="22"/>
          <w:szCs w:val="22"/>
        </w:rPr>
        <w:t xml:space="preserve">, VPN, copywriting etc.) and </w:t>
      </w:r>
      <w:r w:rsidRPr="00F814C1">
        <w:rPr>
          <w:rFonts w:ascii="Times New Roman" w:hAnsi="Times New Roman" w:cs="Times New Roman"/>
          <w:color w:val="000000" w:themeColor="text1"/>
          <w:sz w:val="22"/>
          <w:szCs w:val="22"/>
        </w:rPr>
        <w:t>play stores etc.</w:t>
      </w:r>
    </w:p>
    <w:p w14:paraId="7285BB5A" w14:textId="77777777" w:rsidR="00F814C1" w:rsidRDefault="00EA71B9" w:rsidP="00F814C1">
      <w:pPr>
        <w:pStyle w:val="ListParagraph"/>
        <w:numPr>
          <w:ilvl w:val="0"/>
          <w:numId w:val="10"/>
        </w:numPr>
        <w:snapToGrid w:val="0"/>
        <w:spacing w:before="120" w:after="120"/>
        <w:ind w:left="426"/>
        <w:jc w:val="both"/>
        <w:rPr>
          <w:rFonts w:ascii="Times New Roman" w:hAnsi="Times New Roman" w:cs="Times New Roman"/>
          <w:bCs/>
          <w:color w:val="000000" w:themeColor="text1"/>
          <w:sz w:val="22"/>
          <w:szCs w:val="22"/>
        </w:rPr>
      </w:pPr>
      <w:r w:rsidRPr="00F814C1">
        <w:rPr>
          <w:rFonts w:ascii="Times New Roman" w:hAnsi="Times New Roman" w:cs="Times New Roman"/>
          <w:bCs/>
          <w:color w:val="000000" w:themeColor="text1"/>
          <w:sz w:val="22"/>
          <w:szCs w:val="22"/>
        </w:rPr>
        <w:t xml:space="preserve">Foreign travel is not permitted </w:t>
      </w:r>
      <w:r w:rsidR="0029716A" w:rsidRPr="00F814C1">
        <w:rPr>
          <w:rFonts w:ascii="Times New Roman" w:hAnsi="Times New Roman" w:cs="Times New Roman"/>
          <w:bCs/>
          <w:color w:val="000000" w:themeColor="text1"/>
          <w:sz w:val="22"/>
          <w:szCs w:val="22"/>
        </w:rPr>
        <w:t>under</w:t>
      </w:r>
      <w:r w:rsidRPr="00F814C1">
        <w:rPr>
          <w:rFonts w:ascii="Times New Roman" w:hAnsi="Times New Roman" w:cs="Times New Roman"/>
          <w:bCs/>
          <w:color w:val="000000" w:themeColor="text1"/>
          <w:sz w:val="22"/>
          <w:szCs w:val="22"/>
        </w:rPr>
        <w:t xml:space="preserve"> this initiative.</w:t>
      </w:r>
    </w:p>
    <w:p w14:paraId="51AE58BC" w14:textId="20658AAC" w:rsidR="009F54E1" w:rsidRPr="00F814C1" w:rsidRDefault="009F54E1" w:rsidP="00F814C1">
      <w:pPr>
        <w:pStyle w:val="ListParagraph"/>
        <w:numPr>
          <w:ilvl w:val="0"/>
          <w:numId w:val="10"/>
        </w:numPr>
        <w:snapToGrid w:val="0"/>
        <w:spacing w:before="120" w:after="120"/>
        <w:ind w:left="426"/>
        <w:jc w:val="both"/>
        <w:rPr>
          <w:rFonts w:ascii="Times New Roman" w:hAnsi="Times New Roman" w:cs="Times New Roman"/>
          <w:bCs/>
          <w:color w:val="000000" w:themeColor="text1"/>
          <w:sz w:val="22"/>
          <w:szCs w:val="22"/>
        </w:rPr>
      </w:pPr>
      <w:r w:rsidRPr="00F814C1">
        <w:rPr>
          <w:rFonts w:ascii="Times New Roman" w:hAnsi="Times New Roman" w:cs="Times New Roman"/>
          <w:color w:val="000000" w:themeColor="text1"/>
          <w:sz w:val="22"/>
          <w:szCs w:val="22"/>
        </w:rPr>
        <w:t xml:space="preserve">The technical/scientific manpower may be proposed </w:t>
      </w:r>
      <w:r w:rsidR="006E1CAF" w:rsidRPr="00F814C1">
        <w:rPr>
          <w:rFonts w:ascii="Times New Roman" w:hAnsi="Times New Roman" w:cs="Times New Roman"/>
          <w:color w:val="000000" w:themeColor="text1"/>
          <w:sz w:val="22"/>
          <w:szCs w:val="22"/>
        </w:rPr>
        <w:t xml:space="preserve">for the project </w:t>
      </w:r>
      <w:r w:rsidRPr="00F814C1">
        <w:rPr>
          <w:rFonts w:ascii="Times New Roman" w:hAnsi="Times New Roman" w:cs="Times New Roman"/>
          <w:color w:val="000000" w:themeColor="text1"/>
          <w:sz w:val="22"/>
          <w:szCs w:val="22"/>
        </w:rPr>
        <w:t xml:space="preserve">as </w:t>
      </w:r>
      <w:r w:rsidR="006E1CAF" w:rsidRPr="00F814C1">
        <w:rPr>
          <w:rFonts w:ascii="Times New Roman" w:hAnsi="Times New Roman" w:cs="Times New Roman"/>
          <w:color w:val="000000" w:themeColor="text1"/>
          <w:sz w:val="22"/>
          <w:szCs w:val="22"/>
        </w:rPr>
        <w:t xml:space="preserve">per SERB </w:t>
      </w:r>
      <w:r w:rsidRPr="00F814C1">
        <w:rPr>
          <w:rFonts w:ascii="Times New Roman" w:hAnsi="Times New Roman" w:cs="Times New Roman"/>
          <w:color w:val="000000" w:themeColor="text1"/>
          <w:sz w:val="22"/>
          <w:szCs w:val="22"/>
        </w:rPr>
        <w:t>notif</w:t>
      </w:r>
      <w:r w:rsidR="006E1CAF" w:rsidRPr="00F814C1">
        <w:rPr>
          <w:rFonts w:ascii="Times New Roman" w:hAnsi="Times New Roman" w:cs="Times New Roman"/>
          <w:color w:val="000000" w:themeColor="text1"/>
          <w:sz w:val="22"/>
          <w:szCs w:val="22"/>
        </w:rPr>
        <w:t>ication</w:t>
      </w:r>
      <w:r w:rsidRPr="00F814C1">
        <w:rPr>
          <w:rFonts w:ascii="Times New Roman" w:hAnsi="Times New Roman" w:cs="Times New Roman"/>
          <w:color w:val="000000" w:themeColor="text1"/>
          <w:sz w:val="22"/>
          <w:szCs w:val="22"/>
        </w:rPr>
        <w:t xml:space="preserve"> </w:t>
      </w:r>
      <w:r w:rsidR="00CD1584" w:rsidRPr="00F814C1">
        <w:rPr>
          <w:rFonts w:ascii="Times New Roman" w:hAnsi="Times New Roman" w:cs="Times New Roman"/>
          <w:color w:val="000000" w:themeColor="text1"/>
          <w:sz w:val="22"/>
          <w:szCs w:val="22"/>
        </w:rPr>
        <w:t>SB/S9/Z-0</w:t>
      </w:r>
      <w:r w:rsidR="00BD6343" w:rsidRPr="00F814C1">
        <w:rPr>
          <w:rFonts w:ascii="Times New Roman" w:hAnsi="Times New Roman" w:cs="Times New Roman"/>
          <w:color w:val="000000" w:themeColor="text1"/>
          <w:sz w:val="22"/>
          <w:szCs w:val="22"/>
        </w:rPr>
        <w:t>6</w:t>
      </w:r>
      <w:r w:rsidR="00CD1584" w:rsidRPr="00F814C1">
        <w:rPr>
          <w:rFonts w:ascii="Times New Roman" w:hAnsi="Times New Roman" w:cs="Times New Roman"/>
          <w:color w:val="000000" w:themeColor="text1"/>
          <w:sz w:val="22"/>
          <w:szCs w:val="22"/>
        </w:rPr>
        <w:t xml:space="preserve">/2019 dated </w:t>
      </w:r>
      <w:r w:rsidR="00BD6343" w:rsidRPr="00F814C1">
        <w:rPr>
          <w:rFonts w:ascii="Times New Roman" w:hAnsi="Times New Roman" w:cs="Times New Roman"/>
          <w:color w:val="000000" w:themeColor="text1"/>
          <w:sz w:val="22"/>
          <w:szCs w:val="22"/>
        </w:rPr>
        <w:t>23</w:t>
      </w:r>
      <w:r w:rsidR="00CD1584" w:rsidRPr="00F814C1">
        <w:rPr>
          <w:rFonts w:ascii="Times New Roman" w:hAnsi="Times New Roman" w:cs="Times New Roman"/>
          <w:color w:val="000000" w:themeColor="text1"/>
          <w:sz w:val="22"/>
          <w:szCs w:val="22"/>
        </w:rPr>
        <w:t>-0</w:t>
      </w:r>
      <w:r w:rsidR="00BD6343" w:rsidRPr="00F814C1">
        <w:rPr>
          <w:rFonts w:ascii="Times New Roman" w:hAnsi="Times New Roman" w:cs="Times New Roman"/>
          <w:color w:val="000000" w:themeColor="text1"/>
          <w:sz w:val="22"/>
          <w:szCs w:val="22"/>
        </w:rPr>
        <w:t>4</w:t>
      </w:r>
      <w:r w:rsidR="00CD1584" w:rsidRPr="00F814C1">
        <w:rPr>
          <w:rFonts w:ascii="Times New Roman" w:hAnsi="Times New Roman" w:cs="Times New Roman"/>
          <w:color w:val="000000" w:themeColor="text1"/>
          <w:sz w:val="22"/>
          <w:szCs w:val="22"/>
        </w:rPr>
        <w:t>-2019 and SB/S9/Z-07/2020 dated 25-08-2020.</w:t>
      </w:r>
      <w:r w:rsidRPr="00F814C1">
        <w:rPr>
          <w:rFonts w:ascii="Times New Roman" w:hAnsi="Times New Roman" w:cs="Times New Roman"/>
          <w:color w:val="000000" w:themeColor="text1"/>
          <w:sz w:val="22"/>
          <w:szCs w:val="22"/>
        </w:rPr>
        <w:t xml:space="preserve"> </w:t>
      </w:r>
      <w:r w:rsidR="006F5044" w:rsidRPr="00F814C1">
        <w:rPr>
          <w:rFonts w:ascii="Times New Roman" w:hAnsi="Times New Roman" w:cs="Times New Roman"/>
          <w:color w:val="000000" w:themeColor="text1"/>
          <w:sz w:val="22"/>
          <w:szCs w:val="22"/>
        </w:rPr>
        <w:t xml:space="preserve">The associated manpower </w:t>
      </w:r>
      <w:r w:rsidR="00420129" w:rsidRPr="00F814C1">
        <w:rPr>
          <w:rFonts w:ascii="Times New Roman" w:hAnsi="Times New Roman" w:cs="Times New Roman"/>
          <w:color w:val="000000" w:themeColor="text1"/>
          <w:sz w:val="22"/>
          <w:szCs w:val="22"/>
        </w:rPr>
        <w:t>should not be</w:t>
      </w:r>
      <w:r w:rsidR="006F5044" w:rsidRPr="00F814C1">
        <w:rPr>
          <w:rFonts w:ascii="Times New Roman" w:hAnsi="Times New Roman" w:cs="Times New Roman"/>
          <w:color w:val="000000" w:themeColor="text1"/>
          <w:sz w:val="22"/>
          <w:szCs w:val="22"/>
        </w:rPr>
        <w:t xml:space="preserve"> linked to any degree program </w:t>
      </w:r>
      <w:r w:rsidR="00F8057A" w:rsidRPr="00F814C1">
        <w:rPr>
          <w:rFonts w:ascii="Times New Roman" w:hAnsi="Times New Roman" w:cs="Times New Roman"/>
          <w:color w:val="000000" w:themeColor="text1"/>
          <w:sz w:val="22"/>
          <w:szCs w:val="22"/>
        </w:rPr>
        <w:t xml:space="preserve">and </w:t>
      </w:r>
      <w:r w:rsidR="00D30312" w:rsidRPr="00F814C1">
        <w:rPr>
          <w:rFonts w:ascii="Times New Roman" w:hAnsi="Times New Roman" w:cs="Times New Roman"/>
          <w:color w:val="000000" w:themeColor="text1"/>
          <w:sz w:val="22"/>
          <w:szCs w:val="22"/>
        </w:rPr>
        <w:t xml:space="preserve">it is expected that </w:t>
      </w:r>
      <w:r w:rsidR="00F8057A" w:rsidRPr="00F814C1">
        <w:rPr>
          <w:rFonts w:ascii="Times New Roman" w:hAnsi="Times New Roman" w:cs="Times New Roman"/>
          <w:color w:val="000000" w:themeColor="text1"/>
          <w:sz w:val="22"/>
          <w:szCs w:val="22"/>
        </w:rPr>
        <w:t>they should be provided mobility flexibility for field/industry visits.</w:t>
      </w:r>
      <w:r w:rsidR="007C153B" w:rsidRPr="00F814C1">
        <w:rPr>
          <w:rFonts w:ascii="Times New Roman" w:hAnsi="Times New Roman" w:cs="Times New Roman"/>
          <w:color w:val="000000" w:themeColor="text1"/>
          <w:sz w:val="22"/>
          <w:szCs w:val="22"/>
        </w:rPr>
        <w:t xml:space="preserve"> </w:t>
      </w:r>
      <w:r w:rsidR="00B34580" w:rsidRPr="00F814C1">
        <w:rPr>
          <w:rFonts w:ascii="Times New Roman" w:hAnsi="Times New Roman" w:cs="Times New Roman"/>
          <w:color w:val="000000" w:themeColor="text1"/>
          <w:sz w:val="22"/>
          <w:szCs w:val="22"/>
        </w:rPr>
        <w:t xml:space="preserve">Details of </w:t>
      </w:r>
      <w:r w:rsidR="007C153B" w:rsidRPr="00F814C1">
        <w:rPr>
          <w:rFonts w:ascii="Times New Roman" w:hAnsi="Times New Roman" w:cs="Times New Roman"/>
          <w:color w:val="000000" w:themeColor="text1"/>
          <w:sz w:val="22"/>
          <w:szCs w:val="22"/>
        </w:rPr>
        <w:t xml:space="preserve">human </w:t>
      </w:r>
      <w:r w:rsidR="00B34580" w:rsidRPr="00F814C1">
        <w:rPr>
          <w:rFonts w:ascii="Times New Roman" w:hAnsi="Times New Roman" w:cs="Times New Roman"/>
          <w:color w:val="000000" w:themeColor="text1"/>
          <w:sz w:val="22"/>
          <w:szCs w:val="22"/>
        </w:rPr>
        <w:t>resources (students, engineers, technicians, fine artists etc.) support and sharing (laboratory/academia + startup) may be explicitly defined.</w:t>
      </w:r>
    </w:p>
    <w:p w14:paraId="75C660AB" w14:textId="67118ABB" w:rsidR="006C267D" w:rsidRPr="00A461C4" w:rsidRDefault="001F0004" w:rsidP="00A461C4">
      <w:pPr>
        <w:pStyle w:val="ListParagraph"/>
        <w:numPr>
          <w:ilvl w:val="0"/>
          <w:numId w:val="10"/>
        </w:numPr>
        <w:snapToGrid w:val="0"/>
        <w:spacing w:before="120" w:after="120"/>
        <w:ind w:left="426"/>
        <w:jc w:val="both"/>
        <w:rPr>
          <w:rFonts w:ascii="Times New Roman" w:hAnsi="Times New Roman" w:cs="Times New Roman"/>
          <w:color w:val="000000" w:themeColor="text1"/>
          <w:sz w:val="22"/>
          <w:szCs w:val="22"/>
        </w:rPr>
      </w:pPr>
      <w:r w:rsidRPr="001F0004">
        <w:rPr>
          <w:rFonts w:ascii="Times New Roman" w:hAnsi="Times New Roman" w:cs="Times New Roman"/>
          <w:color w:val="000000" w:themeColor="text1"/>
          <w:sz w:val="22"/>
          <w:szCs w:val="22"/>
        </w:rPr>
        <w:t xml:space="preserve">All the rights, duties and obligations pertaining to any intellectual property, profit sharing/royalty </w:t>
      </w:r>
      <w:r>
        <w:rPr>
          <w:rFonts w:ascii="Times New Roman" w:hAnsi="Times New Roman" w:cs="Times New Roman"/>
          <w:color w:val="000000" w:themeColor="text1"/>
          <w:sz w:val="22"/>
          <w:szCs w:val="22"/>
        </w:rPr>
        <w:t>and/or</w:t>
      </w:r>
      <w:r w:rsidRPr="001F0004">
        <w:rPr>
          <w:rFonts w:ascii="Times New Roman" w:hAnsi="Times New Roman" w:cs="Times New Roman"/>
          <w:color w:val="000000" w:themeColor="text1"/>
          <w:sz w:val="22"/>
          <w:szCs w:val="22"/>
        </w:rPr>
        <w:t xml:space="preserve"> related aspects shall be discussed and agreed </w:t>
      </w:r>
      <w:r>
        <w:rPr>
          <w:rFonts w:ascii="Times New Roman" w:hAnsi="Times New Roman" w:cs="Times New Roman"/>
          <w:color w:val="000000" w:themeColor="text1"/>
          <w:sz w:val="22"/>
          <w:szCs w:val="22"/>
        </w:rPr>
        <w:t xml:space="preserve">upon </w:t>
      </w:r>
      <w:r w:rsidRPr="001F0004">
        <w:rPr>
          <w:rFonts w:ascii="Times New Roman" w:hAnsi="Times New Roman" w:cs="Times New Roman"/>
          <w:color w:val="000000" w:themeColor="text1"/>
          <w:sz w:val="22"/>
          <w:szCs w:val="22"/>
        </w:rPr>
        <w:t xml:space="preserve">separately in writing </w:t>
      </w:r>
      <w:r>
        <w:rPr>
          <w:rFonts w:ascii="Times New Roman" w:hAnsi="Times New Roman" w:cs="Times New Roman"/>
          <w:color w:val="000000" w:themeColor="text1"/>
          <w:sz w:val="22"/>
          <w:szCs w:val="22"/>
        </w:rPr>
        <w:t>at a later stage of the project (if supported).</w:t>
      </w:r>
    </w:p>
    <w:p w14:paraId="27BA544E" w14:textId="55A9A79A" w:rsidR="00426682" w:rsidRDefault="00426682" w:rsidP="00705280">
      <w:pPr>
        <w:pStyle w:val="ListParagraph"/>
        <w:numPr>
          <w:ilvl w:val="0"/>
          <w:numId w:val="10"/>
        </w:numPr>
        <w:snapToGrid w:val="0"/>
        <w:spacing w:before="120" w:after="120"/>
        <w:ind w:left="426"/>
        <w:jc w:val="both"/>
        <w:rPr>
          <w:rFonts w:ascii="Times New Roman" w:hAnsi="Times New Roman" w:cs="Times New Roman"/>
          <w:bCs/>
          <w:color w:val="000000" w:themeColor="text1"/>
          <w:sz w:val="22"/>
          <w:szCs w:val="22"/>
        </w:rPr>
      </w:pPr>
      <w:r w:rsidRPr="00705280">
        <w:rPr>
          <w:rFonts w:ascii="Times New Roman" w:hAnsi="Times New Roman" w:cs="Times New Roman"/>
          <w:bCs/>
          <w:color w:val="000000" w:themeColor="text1"/>
          <w:sz w:val="22"/>
          <w:szCs w:val="22"/>
        </w:rPr>
        <w:t xml:space="preserve">The </w:t>
      </w:r>
      <w:r w:rsidR="00C633BD">
        <w:rPr>
          <w:rFonts w:ascii="Times New Roman" w:hAnsi="Times New Roman" w:cs="Times New Roman"/>
          <w:bCs/>
          <w:color w:val="000000" w:themeColor="text1"/>
          <w:sz w:val="22"/>
          <w:szCs w:val="22"/>
        </w:rPr>
        <w:t xml:space="preserve">component of the </w:t>
      </w:r>
      <w:r w:rsidRPr="00705280">
        <w:rPr>
          <w:rFonts w:ascii="Times New Roman" w:hAnsi="Times New Roman" w:cs="Times New Roman"/>
          <w:bCs/>
          <w:color w:val="000000" w:themeColor="text1"/>
          <w:sz w:val="22"/>
          <w:szCs w:val="22"/>
        </w:rPr>
        <w:t xml:space="preserve">grant will </w:t>
      </w:r>
      <w:r w:rsidR="00C633BD">
        <w:rPr>
          <w:rFonts w:ascii="Times New Roman" w:hAnsi="Times New Roman" w:cs="Times New Roman"/>
          <w:bCs/>
          <w:color w:val="000000" w:themeColor="text1"/>
          <w:sz w:val="22"/>
          <w:szCs w:val="22"/>
        </w:rPr>
        <w:t>be similar to Core Research Grant (CRG) projects supported by SERB</w:t>
      </w:r>
      <w:r w:rsidRPr="00705280">
        <w:rPr>
          <w:rFonts w:ascii="Times New Roman" w:hAnsi="Times New Roman" w:cs="Times New Roman"/>
          <w:bCs/>
          <w:color w:val="000000" w:themeColor="text1"/>
          <w:sz w:val="22"/>
          <w:szCs w:val="22"/>
        </w:rPr>
        <w:t xml:space="preserve">. </w:t>
      </w:r>
    </w:p>
    <w:p w14:paraId="5AEF12B6" w14:textId="3283D581" w:rsidR="00426682" w:rsidRPr="00705280" w:rsidRDefault="00426682" w:rsidP="00705280">
      <w:pPr>
        <w:snapToGrid w:val="0"/>
        <w:spacing w:before="120" w:after="120" w:line="360" w:lineRule="auto"/>
        <w:jc w:val="both"/>
        <w:rPr>
          <w:rFonts w:ascii="Times New Roman" w:hAnsi="Times New Roman" w:cs="Times New Roman"/>
          <w:b/>
          <w:bCs/>
          <w:color w:val="000000" w:themeColor="text1"/>
          <w:sz w:val="22"/>
          <w:szCs w:val="22"/>
        </w:rPr>
      </w:pPr>
      <w:r w:rsidRPr="00705280">
        <w:rPr>
          <w:rFonts w:ascii="Times New Roman" w:hAnsi="Times New Roman" w:cs="Times New Roman"/>
          <w:b/>
          <w:bCs/>
          <w:color w:val="000000" w:themeColor="text1"/>
          <w:sz w:val="22"/>
          <w:szCs w:val="22"/>
        </w:rPr>
        <w:t>Eligibility Criteria:</w:t>
      </w:r>
    </w:p>
    <w:p w14:paraId="20ADB63F" w14:textId="77777777" w:rsidR="00426682" w:rsidRPr="00705280" w:rsidRDefault="00426682" w:rsidP="00705280">
      <w:pPr>
        <w:numPr>
          <w:ilvl w:val="0"/>
          <w:numId w:val="5"/>
        </w:numPr>
        <w:tabs>
          <w:tab w:val="clear" w:pos="720"/>
          <w:tab w:val="num" w:pos="0"/>
        </w:tabs>
        <w:spacing w:before="100" w:beforeAutospacing="1" w:after="100" w:afterAutospacing="1" w:line="360" w:lineRule="auto"/>
        <w:ind w:left="426"/>
        <w:jc w:val="both"/>
        <w:rPr>
          <w:rFonts w:ascii="Times New Roman" w:hAnsi="Times New Roman" w:cs="Times New Roman"/>
          <w:bCs/>
          <w:color w:val="000000" w:themeColor="text1"/>
          <w:sz w:val="22"/>
          <w:szCs w:val="22"/>
        </w:rPr>
      </w:pPr>
      <w:r w:rsidRPr="00705280">
        <w:rPr>
          <w:rFonts w:ascii="Times New Roman" w:hAnsi="Times New Roman" w:cs="Times New Roman"/>
          <w:bCs/>
          <w:color w:val="000000" w:themeColor="text1"/>
          <w:sz w:val="22"/>
          <w:szCs w:val="22"/>
        </w:rPr>
        <w:t>Applicants [Principal Investigator (PI) and / or Co-Principal Investigator(s) (Co-PI(s))] should be Indian citizens. Foreign nationals (including OCI and NRI) are also eligible to apply provided they fulfil the eligibility criteria notified by SERB (</w:t>
      </w:r>
      <w:hyperlink r:id="rId7" w:tgtFrame="new" w:history="1">
        <w:r w:rsidRPr="00705280">
          <w:rPr>
            <w:rFonts w:ascii="Times New Roman" w:hAnsi="Times New Roman" w:cs="Times New Roman"/>
            <w:bCs/>
            <w:color w:val="000000" w:themeColor="text1"/>
            <w:sz w:val="22"/>
            <w:szCs w:val="22"/>
          </w:rPr>
          <w:t>SERB Funding Guidelines for foreign nationals dated 27th Oct 2016</w:t>
        </w:r>
      </w:hyperlink>
      <w:r w:rsidRPr="00705280">
        <w:rPr>
          <w:rFonts w:ascii="Times New Roman" w:hAnsi="Times New Roman" w:cs="Times New Roman"/>
          <w:bCs/>
          <w:color w:val="000000" w:themeColor="text1"/>
          <w:sz w:val="22"/>
          <w:szCs w:val="22"/>
        </w:rPr>
        <w:t>) and The Gazette of India Notification of Ministry of Home Affairs vide. S.O. 1050(E) dated 4th March 2021 in respect of OCIs.</w:t>
      </w:r>
    </w:p>
    <w:p w14:paraId="43355877" w14:textId="77777777" w:rsidR="00426682" w:rsidRPr="00705280" w:rsidRDefault="00426682" w:rsidP="00705280">
      <w:pPr>
        <w:numPr>
          <w:ilvl w:val="0"/>
          <w:numId w:val="5"/>
        </w:numPr>
        <w:tabs>
          <w:tab w:val="clear" w:pos="720"/>
          <w:tab w:val="num" w:pos="0"/>
        </w:tabs>
        <w:spacing w:before="100" w:beforeAutospacing="1" w:after="100" w:afterAutospacing="1" w:line="360" w:lineRule="auto"/>
        <w:ind w:left="426"/>
        <w:jc w:val="both"/>
        <w:rPr>
          <w:rFonts w:ascii="Times New Roman" w:hAnsi="Times New Roman" w:cs="Times New Roman"/>
          <w:bCs/>
          <w:color w:val="000000" w:themeColor="text1"/>
          <w:sz w:val="22"/>
          <w:szCs w:val="22"/>
        </w:rPr>
      </w:pPr>
      <w:r w:rsidRPr="00705280">
        <w:rPr>
          <w:rFonts w:ascii="Times New Roman" w:hAnsi="Times New Roman" w:cs="Times New Roman"/>
          <w:bCs/>
          <w:color w:val="000000" w:themeColor="text1"/>
          <w:sz w:val="22"/>
          <w:szCs w:val="22"/>
        </w:rPr>
        <w:t xml:space="preserve">The applicant(s) </w:t>
      </w:r>
      <w:r w:rsidRPr="00705280">
        <w:rPr>
          <w:rFonts w:ascii="Times New Roman" w:hAnsi="Times New Roman" w:cs="Times New Roman"/>
          <w:b/>
          <w:bCs/>
          <w:color w:val="000000" w:themeColor="text1"/>
          <w:sz w:val="22"/>
          <w:szCs w:val="22"/>
        </w:rPr>
        <w:t>from academia</w:t>
      </w:r>
      <w:r w:rsidRPr="00705280">
        <w:rPr>
          <w:rFonts w:ascii="Times New Roman" w:hAnsi="Times New Roman" w:cs="Times New Roman"/>
          <w:bCs/>
          <w:color w:val="000000" w:themeColor="text1"/>
          <w:sz w:val="22"/>
          <w:szCs w:val="22"/>
        </w:rPr>
        <w:t xml:space="preserve"> must hold a regular academic/research position in a recognized academic institution or national laboratory or in any other recognized R &amp; D institution in India with at least 3 years of service remaining. The term "Regular" refers to the applicants who are </w:t>
      </w:r>
      <w:r w:rsidRPr="00705280">
        <w:rPr>
          <w:rFonts w:ascii="Times New Roman" w:hAnsi="Times New Roman" w:cs="Times New Roman"/>
          <w:bCs/>
          <w:color w:val="000000" w:themeColor="text1"/>
          <w:sz w:val="22"/>
          <w:szCs w:val="22"/>
        </w:rPr>
        <w:lastRenderedPageBreak/>
        <w:t>appointed against the sanctioned post or in a tenure post but are likely to be renewed after the end of the tenure.</w:t>
      </w:r>
    </w:p>
    <w:p w14:paraId="708FB54E" w14:textId="77777777" w:rsidR="00426682" w:rsidRPr="00705280" w:rsidRDefault="00426682" w:rsidP="00705280">
      <w:pPr>
        <w:numPr>
          <w:ilvl w:val="0"/>
          <w:numId w:val="5"/>
        </w:numPr>
        <w:tabs>
          <w:tab w:val="clear" w:pos="720"/>
          <w:tab w:val="num" w:pos="0"/>
        </w:tabs>
        <w:spacing w:before="100" w:beforeAutospacing="1" w:after="100" w:afterAutospacing="1" w:line="360" w:lineRule="auto"/>
        <w:ind w:left="426"/>
        <w:jc w:val="both"/>
        <w:rPr>
          <w:rFonts w:ascii="Times New Roman" w:hAnsi="Times New Roman" w:cs="Times New Roman"/>
          <w:bCs/>
          <w:color w:val="000000" w:themeColor="text1"/>
          <w:sz w:val="22"/>
          <w:szCs w:val="22"/>
        </w:rPr>
      </w:pPr>
      <w:r w:rsidRPr="00705280">
        <w:rPr>
          <w:rFonts w:ascii="Times New Roman" w:hAnsi="Times New Roman" w:cs="Times New Roman"/>
          <w:bCs/>
          <w:color w:val="000000" w:themeColor="text1"/>
          <w:sz w:val="22"/>
          <w:szCs w:val="22"/>
        </w:rPr>
        <w:t>Private Academic institutions with valid UGC / AICTE / PCI approval, Private R&amp;D Institutions with valid DSIR-SIRO recognition and Voluntary and Non- Governmental Organizations registered under NITI-AAYOG Darpan portal are eligible to host a project.</w:t>
      </w:r>
    </w:p>
    <w:p w14:paraId="1DA79B3C" w14:textId="20771BE3" w:rsidR="00426682" w:rsidRPr="00705280" w:rsidRDefault="00426682" w:rsidP="00705280">
      <w:pPr>
        <w:numPr>
          <w:ilvl w:val="0"/>
          <w:numId w:val="5"/>
        </w:numPr>
        <w:tabs>
          <w:tab w:val="clear" w:pos="720"/>
          <w:tab w:val="num" w:pos="0"/>
        </w:tabs>
        <w:spacing w:before="100" w:beforeAutospacing="1" w:after="100" w:afterAutospacing="1" w:line="360" w:lineRule="auto"/>
        <w:ind w:left="426"/>
        <w:jc w:val="both"/>
        <w:rPr>
          <w:rFonts w:ascii="Times New Roman" w:hAnsi="Times New Roman" w:cs="Times New Roman"/>
          <w:bCs/>
          <w:color w:val="000000" w:themeColor="text1"/>
          <w:sz w:val="22"/>
          <w:szCs w:val="22"/>
        </w:rPr>
      </w:pPr>
      <w:r w:rsidRPr="00705280">
        <w:rPr>
          <w:rFonts w:ascii="Times New Roman" w:hAnsi="Times New Roman" w:cs="Times New Roman"/>
          <w:bCs/>
          <w:color w:val="000000" w:themeColor="text1"/>
          <w:sz w:val="22"/>
          <w:szCs w:val="22"/>
        </w:rPr>
        <w:t xml:space="preserve">The PI and Co-Investigator(s) </w:t>
      </w:r>
      <w:r w:rsidRPr="00705280">
        <w:rPr>
          <w:rFonts w:ascii="Times New Roman" w:hAnsi="Times New Roman" w:cs="Times New Roman"/>
          <w:b/>
          <w:bCs/>
          <w:color w:val="000000" w:themeColor="text1"/>
          <w:sz w:val="22"/>
          <w:szCs w:val="22"/>
        </w:rPr>
        <w:t>from academia</w:t>
      </w:r>
      <w:r w:rsidRPr="00705280">
        <w:rPr>
          <w:rFonts w:ascii="Times New Roman" w:hAnsi="Times New Roman" w:cs="Times New Roman"/>
          <w:bCs/>
          <w:color w:val="000000" w:themeColor="text1"/>
          <w:sz w:val="22"/>
          <w:szCs w:val="22"/>
        </w:rPr>
        <w:t xml:space="preserve"> should hold Ph.D. degree at the time of applying for </w:t>
      </w:r>
      <w:r w:rsidR="00C633BD">
        <w:rPr>
          <w:rFonts w:ascii="Times New Roman" w:hAnsi="Times New Roman" w:cs="Times New Roman"/>
          <w:bCs/>
          <w:color w:val="000000" w:themeColor="text1"/>
          <w:sz w:val="22"/>
          <w:szCs w:val="22"/>
        </w:rPr>
        <w:t xml:space="preserve">the </w:t>
      </w:r>
      <w:r w:rsidRPr="00705280">
        <w:rPr>
          <w:rFonts w:ascii="Times New Roman" w:hAnsi="Times New Roman" w:cs="Times New Roman"/>
          <w:bCs/>
          <w:color w:val="000000" w:themeColor="text1"/>
          <w:sz w:val="22"/>
          <w:szCs w:val="22"/>
        </w:rPr>
        <w:t>grant.</w:t>
      </w:r>
    </w:p>
    <w:p w14:paraId="41FB157A" w14:textId="37C051F6" w:rsidR="00426682" w:rsidRPr="00705280" w:rsidRDefault="00426682" w:rsidP="00705280">
      <w:pPr>
        <w:numPr>
          <w:ilvl w:val="0"/>
          <w:numId w:val="5"/>
        </w:numPr>
        <w:tabs>
          <w:tab w:val="clear" w:pos="720"/>
          <w:tab w:val="num" w:pos="0"/>
        </w:tabs>
        <w:spacing w:before="100" w:beforeAutospacing="1" w:after="100" w:afterAutospacing="1" w:line="360" w:lineRule="auto"/>
        <w:ind w:left="426"/>
        <w:jc w:val="both"/>
        <w:rPr>
          <w:rFonts w:ascii="Times New Roman" w:hAnsi="Times New Roman" w:cs="Times New Roman"/>
          <w:bCs/>
          <w:color w:val="000000" w:themeColor="text1"/>
          <w:sz w:val="22"/>
          <w:szCs w:val="22"/>
        </w:rPr>
      </w:pPr>
      <w:r w:rsidRPr="00705280">
        <w:rPr>
          <w:rFonts w:ascii="Times New Roman" w:hAnsi="Times New Roman" w:cs="Times New Roman"/>
          <w:bCs/>
          <w:color w:val="000000" w:themeColor="text1"/>
          <w:sz w:val="22"/>
          <w:szCs w:val="22"/>
        </w:rPr>
        <w:t xml:space="preserve">Faculties recruited through UGC-Faculty Recharge Program are eligible to apply. INSPIRE Faculty, Ramanujan and </w:t>
      </w:r>
      <w:proofErr w:type="spellStart"/>
      <w:r w:rsidRPr="00705280">
        <w:rPr>
          <w:rFonts w:ascii="Times New Roman" w:hAnsi="Times New Roman" w:cs="Times New Roman"/>
          <w:bCs/>
          <w:color w:val="000000" w:themeColor="text1"/>
          <w:sz w:val="22"/>
          <w:szCs w:val="22"/>
        </w:rPr>
        <w:t>Ramalingaswamy</w:t>
      </w:r>
      <w:proofErr w:type="spellEnd"/>
      <w:r w:rsidRPr="00705280">
        <w:rPr>
          <w:rFonts w:ascii="Times New Roman" w:hAnsi="Times New Roman" w:cs="Times New Roman"/>
          <w:bCs/>
          <w:color w:val="000000" w:themeColor="text1"/>
          <w:sz w:val="22"/>
          <w:szCs w:val="22"/>
        </w:rPr>
        <w:t xml:space="preserve"> Fellows are also eligible to apply provided they have </w:t>
      </w:r>
      <w:r w:rsidR="00C633BD">
        <w:rPr>
          <w:rFonts w:ascii="Times New Roman" w:hAnsi="Times New Roman" w:cs="Times New Roman"/>
          <w:bCs/>
          <w:color w:val="000000" w:themeColor="text1"/>
          <w:sz w:val="22"/>
          <w:szCs w:val="22"/>
        </w:rPr>
        <w:t>sufficient</w:t>
      </w:r>
      <w:r w:rsidRPr="00705280">
        <w:rPr>
          <w:rFonts w:ascii="Times New Roman" w:hAnsi="Times New Roman" w:cs="Times New Roman"/>
          <w:bCs/>
          <w:color w:val="000000" w:themeColor="text1"/>
          <w:sz w:val="22"/>
          <w:szCs w:val="22"/>
        </w:rPr>
        <w:t xml:space="preserve"> tenure remaining at the time of submission of application.</w:t>
      </w:r>
    </w:p>
    <w:p w14:paraId="74F9C30C" w14:textId="66D6505F" w:rsidR="00426682" w:rsidRPr="00705280" w:rsidRDefault="00426682" w:rsidP="00705280">
      <w:pPr>
        <w:numPr>
          <w:ilvl w:val="0"/>
          <w:numId w:val="5"/>
        </w:numPr>
        <w:tabs>
          <w:tab w:val="clear" w:pos="720"/>
          <w:tab w:val="num" w:pos="0"/>
        </w:tabs>
        <w:spacing w:before="100" w:beforeAutospacing="1" w:after="100" w:afterAutospacing="1" w:line="360" w:lineRule="auto"/>
        <w:ind w:left="426"/>
        <w:jc w:val="both"/>
        <w:rPr>
          <w:rFonts w:ascii="Times New Roman" w:hAnsi="Times New Roman" w:cs="Times New Roman"/>
          <w:bCs/>
          <w:color w:val="000000" w:themeColor="text1"/>
          <w:sz w:val="22"/>
          <w:szCs w:val="22"/>
        </w:rPr>
      </w:pPr>
      <w:r w:rsidRPr="00705280">
        <w:rPr>
          <w:rFonts w:ascii="Times New Roman" w:hAnsi="Times New Roman" w:cs="Times New Roman"/>
          <w:bCs/>
          <w:color w:val="000000" w:themeColor="text1"/>
          <w:sz w:val="22"/>
          <w:szCs w:val="22"/>
        </w:rPr>
        <w:t xml:space="preserve">Investigators who will be superannuating during the duration of the project or already superannuated are also eligible to apply. In such cases, a Faculty/Scientist from the host institute who has at least 5 years of service remaining should be associated as a Co-PI. The host institution should allow the investigator to continue after superannuation and provide </w:t>
      </w:r>
      <w:r w:rsidR="00963A62">
        <w:rPr>
          <w:rFonts w:ascii="Times New Roman" w:hAnsi="Times New Roman" w:cs="Times New Roman"/>
          <w:bCs/>
          <w:color w:val="000000" w:themeColor="text1"/>
          <w:sz w:val="22"/>
          <w:szCs w:val="22"/>
        </w:rPr>
        <w:t xml:space="preserve">the </w:t>
      </w:r>
      <w:r w:rsidRPr="00705280">
        <w:rPr>
          <w:rFonts w:ascii="Times New Roman" w:hAnsi="Times New Roman" w:cs="Times New Roman"/>
          <w:bCs/>
          <w:color w:val="000000" w:themeColor="text1"/>
          <w:sz w:val="22"/>
          <w:szCs w:val="22"/>
        </w:rPr>
        <w:t xml:space="preserve">required support towards implementation of the project. </w:t>
      </w:r>
    </w:p>
    <w:p w14:paraId="5EA772D1" w14:textId="39D16E5E" w:rsidR="00F63863" w:rsidRPr="00705280" w:rsidRDefault="00426682" w:rsidP="00705280">
      <w:pPr>
        <w:snapToGrid w:val="0"/>
        <w:spacing w:before="120" w:after="120" w:line="360" w:lineRule="auto"/>
        <w:jc w:val="both"/>
        <w:rPr>
          <w:rFonts w:ascii="Times New Roman" w:hAnsi="Times New Roman" w:cs="Times New Roman"/>
          <w:b/>
          <w:bCs/>
          <w:color w:val="000000" w:themeColor="text1"/>
          <w:sz w:val="22"/>
          <w:szCs w:val="22"/>
        </w:rPr>
      </w:pPr>
      <w:r w:rsidRPr="00705280">
        <w:rPr>
          <w:rFonts w:ascii="Times New Roman" w:hAnsi="Times New Roman" w:cs="Times New Roman"/>
          <w:b/>
          <w:bCs/>
          <w:color w:val="000000" w:themeColor="text1"/>
          <w:sz w:val="22"/>
          <w:szCs w:val="22"/>
        </w:rPr>
        <w:t xml:space="preserve">Other </w:t>
      </w:r>
      <w:r w:rsidR="00F63863" w:rsidRPr="00705280">
        <w:rPr>
          <w:rFonts w:ascii="Times New Roman" w:hAnsi="Times New Roman" w:cs="Times New Roman"/>
          <w:b/>
          <w:bCs/>
          <w:color w:val="000000" w:themeColor="text1"/>
          <w:sz w:val="22"/>
          <w:szCs w:val="22"/>
        </w:rPr>
        <w:t>Guidelines:</w:t>
      </w:r>
    </w:p>
    <w:p w14:paraId="06A2890A" w14:textId="2877B538" w:rsidR="00426682" w:rsidRPr="00705280" w:rsidRDefault="00426682" w:rsidP="00705280">
      <w:pPr>
        <w:pStyle w:val="ListParagraph"/>
        <w:numPr>
          <w:ilvl w:val="0"/>
          <w:numId w:val="7"/>
        </w:numPr>
        <w:snapToGrid w:val="0"/>
        <w:spacing w:before="120" w:after="120"/>
        <w:ind w:left="426"/>
        <w:jc w:val="both"/>
        <w:rPr>
          <w:rFonts w:ascii="Times New Roman" w:hAnsi="Times New Roman" w:cs="Times New Roman"/>
          <w:bCs/>
          <w:color w:val="000000" w:themeColor="text1"/>
          <w:sz w:val="22"/>
          <w:szCs w:val="22"/>
        </w:rPr>
      </w:pPr>
      <w:r w:rsidRPr="00705280">
        <w:rPr>
          <w:rFonts w:ascii="Times New Roman" w:hAnsi="Times New Roman" w:cs="Times New Roman"/>
          <w:color w:val="000000" w:themeColor="text1"/>
          <w:sz w:val="22"/>
          <w:szCs w:val="22"/>
        </w:rPr>
        <w:t>The scientists/ investigators from industries should align with investigators from academic / research institutions as co-investigators.</w:t>
      </w:r>
    </w:p>
    <w:p w14:paraId="2CD85E28" w14:textId="01D8DC0F" w:rsidR="008104CB" w:rsidRPr="00705280" w:rsidRDefault="00F63863" w:rsidP="00705280">
      <w:pPr>
        <w:pStyle w:val="ListParagraph"/>
        <w:numPr>
          <w:ilvl w:val="0"/>
          <w:numId w:val="7"/>
        </w:numPr>
        <w:snapToGrid w:val="0"/>
        <w:spacing w:before="120" w:after="120"/>
        <w:ind w:left="426"/>
        <w:jc w:val="both"/>
        <w:rPr>
          <w:rFonts w:ascii="Times New Roman" w:hAnsi="Times New Roman" w:cs="Times New Roman"/>
          <w:bCs/>
          <w:color w:val="000000" w:themeColor="text1"/>
          <w:sz w:val="22"/>
          <w:szCs w:val="22"/>
        </w:rPr>
      </w:pPr>
      <w:r w:rsidRPr="00705280">
        <w:rPr>
          <w:rFonts w:ascii="Times New Roman" w:hAnsi="Times New Roman" w:cs="Times New Roman"/>
          <w:bCs/>
          <w:color w:val="000000" w:themeColor="text1"/>
          <w:sz w:val="22"/>
          <w:szCs w:val="22"/>
        </w:rPr>
        <w:t>The participating industry</w:t>
      </w:r>
      <w:r w:rsidR="00426682" w:rsidRPr="00705280">
        <w:rPr>
          <w:rFonts w:ascii="Times New Roman" w:hAnsi="Times New Roman" w:cs="Times New Roman"/>
          <w:bCs/>
          <w:color w:val="000000" w:themeColor="text1"/>
          <w:sz w:val="22"/>
          <w:szCs w:val="22"/>
        </w:rPr>
        <w:t>/ start-up</w:t>
      </w:r>
      <w:r w:rsidRPr="00705280">
        <w:rPr>
          <w:rFonts w:ascii="Times New Roman" w:hAnsi="Times New Roman" w:cs="Times New Roman"/>
          <w:bCs/>
          <w:color w:val="000000" w:themeColor="text1"/>
          <w:sz w:val="22"/>
          <w:szCs w:val="22"/>
        </w:rPr>
        <w:t xml:space="preserve"> will </w:t>
      </w:r>
      <w:r w:rsidR="00426682" w:rsidRPr="00705280">
        <w:rPr>
          <w:rFonts w:ascii="Times New Roman" w:hAnsi="Times New Roman" w:cs="Times New Roman"/>
          <w:bCs/>
          <w:color w:val="000000" w:themeColor="text1"/>
          <w:sz w:val="22"/>
          <w:szCs w:val="22"/>
        </w:rPr>
        <w:t>collaborate with</w:t>
      </w:r>
      <w:r w:rsidRPr="00705280">
        <w:rPr>
          <w:rFonts w:ascii="Times New Roman" w:hAnsi="Times New Roman" w:cs="Times New Roman"/>
          <w:bCs/>
          <w:color w:val="000000" w:themeColor="text1"/>
          <w:sz w:val="22"/>
          <w:szCs w:val="22"/>
        </w:rPr>
        <w:t xml:space="preserve"> the Principal Investigators and/or the research team of the Individual Projects in leveraging the strategic and technical expertise of the industry in carrying out the research activities and achieve the milestones.</w:t>
      </w:r>
    </w:p>
    <w:p w14:paraId="71E7D8D3" w14:textId="1B61EFEB" w:rsidR="008D6879" w:rsidRPr="00705280" w:rsidRDefault="00F63863" w:rsidP="00705280">
      <w:pPr>
        <w:pStyle w:val="ListParagraph"/>
        <w:numPr>
          <w:ilvl w:val="0"/>
          <w:numId w:val="7"/>
        </w:numPr>
        <w:snapToGrid w:val="0"/>
        <w:spacing w:before="120" w:after="120"/>
        <w:ind w:left="426"/>
        <w:jc w:val="both"/>
        <w:rPr>
          <w:rFonts w:ascii="Times New Roman" w:hAnsi="Times New Roman" w:cs="Times New Roman"/>
          <w:b/>
          <w:bCs/>
          <w:color w:val="000000" w:themeColor="text1"/>
          <w:sz w:val="22"/>
          <w:szCs w:val="22"/>
        </w:rPr>
      </w:pPr>
      <w:r w:rsidRPr="00705280">
        <w:rPr>
          <w:rFonts w:ascii="Times New Roman" w:hAnsi="Times New Roman" w:cs="Times New Roman"/>
          <w:bCs/>
          <w:color w:val="000000" w:themeColor="text1"/>
          <w:sz w:val="22"/>
          <w:szCs w:val="22"/>
        </w:rPr>
        <w:t>All the rights, duties and obligations pertaining to any intellectual property, profit sharing/royalty and related aspects shall be discussed and agreed separately with the participating Academic Institutes and Industry in the Individual Agreements. A copy of the agreement should be shared with SERB at the time of initiation of the project.</w:t>
      </w:r>
    </w:p>
    <w:p w14:paraId="21C893B4" w14:textId="14B98F07" w:rsidR="00621B72" w:rsidRPr="00EA71B9" w:rsidRDefault="00F93E7E" w:rsidP="00621B72">
      <w:pPr>
        <w:pStyle w:val="ListParagraph"/>
        <w:numPr>
          <w:ilvl w:val="0"/>
          <w:numId w:val="7"/>
        </w:numPr>
        <w:snapToGrid w:val="0"/>
        <w:spacing w:before="120" w:after="120"/>
        <w:ind w:left="426"/>
        <w:jc w:val="both"/>
        <w:rPr>
          <w:rFonts w:ascii="Times New Roman" w:hAnsi="Times New Roman" w:cs="Times New Roman"/>
          <w:b/>
          <w:bCs/>
          <w:color w:val="000000" w:themeColor="text1"/>
          <w:sz w:val="22"/>
          <w:szCs w:val="22"/>
        </w:rPr>
      </w:pPr>
      <w:r w:rsidRPr="00705280">
        <w:rPr>
          <w:rFonts w:ascii="Times New Roman" w:hAnsi="Times New Roman" w:cs="Times New Roman"/>
          <w:bCs/>
          <w:color w:val="000000" w:themeColor="text1"/>
          <w:sz w:val="22"/>
          <w:szCs w:val="22"/>
        </w:rPr>
        <w:t xml:space="preserve">The investigators shall ensure that any submission made by them does not violate any of </w:t>
      </w:r>
      <w:r w:rsidR="00FF4C4A">
        <w:rPr>
          <w:rFonts w:ascii="Times New Roman" w:hAnsi="Times New Roman" w:cs="Times New Roman"/>
          <w:bCs/>
          <w:color w:val="000000" w:themeColor="text1"/>
          <w:sz w:val="22"/>
          <w:szCs w:val="22"/>
        </w:rPr>
        <w:t>their</w:t>
      </w:r>
      <w:r w:rsidRPr="00705280">
        <w:rPr>
          <w:rFonts w:ascii="Times New Roman" w:hAnsi="Times New Roman" w:cs="Times New Roman"/>
          <w:bCs/>
          <w:color w:val="000000" w:themeColor="text1"/>
          <w:sz w:val="22"/>
          <w:szCs w:val="22"/>
        </w:rPr>
        <w:t xml:space="preserve"> or any third party’s IPR, confidentiality or any statutory provisions.</w:t>
      </w:r>
      <w:r w:rsidR="002950E3">
        <w:rPr>
          <w:rFonts w:ascii="Times New Roman" w:hAnsi="Times New Roman" w:cs="Times New Roman"/>
          <w:bCs/>
          <w:color w:val="000000" w:themeColor="text1"/>
          <w:sz w:val="22"/>
          <w:szCs w:val="22"/>
        </w:rPr>
        <w:t xml:space="preserve"> </w:t>
      </w:r>
      <w:r w:rsidR="00621B72">
        <w:rPr>
          <w:rFonts w:ascii="Times New Roman" w:hAnsi="Times New Roman" w:cs="Times New Roman"/>
          <w:bCs/>
          <w:color w:val="000000" w:themeColor="text1"/>
          <w:sz w:val="22"/>
          <w:szCs w:val="22"/>
        </w:rPr>
        <w:t xml:space="preserve">Under no circumstances, </w:t>
      </w:r>
      <w:r w:rsidR="002950E3">
        <w:rPr>
          <w:rFonts w:ascii="Times New Roman" w:hAnsi="Times New Roman" w:cs="Times New Roman"/>
          <w:bCs/>
          <w:color w:val="000000" w:themeColor="text1"/>
          <w:sz w:val="22"/>
          <w:szCs w:val="22"/>
        </w:rPr>
        <w:t>SERB</w:t>
      </w:r>
      <w:r w:rsidR="00621B72">
        <w:rPr>
          <w:rFonts w:ascii="Times New Roman" w:hAnsi="Times New Roman" w:cs="Times New Roman"/>
          <w:bCs/>
          <w:color w:val="000000" w:themeColor="text1"/>
          <w:sz w:val="22"/>
          <w:szCs w:val="22"/>
        </w:rPr>
        <w:t xml:space="preserve"> &amp; INAE</w:t>
      </w:r>
      <w:r w:rsidR="002950E3">
        <w:rPr>
          <w:rFonts w:ascii="Times New Roman" w:hAnsi="Times New Roman" w:cs="Times New Roman"/>
          <w:bCs/>
          <w:color w:val="000000" w:themeColor="text1"/>
          <w:sz w:val="22"/>
          <w:szCs w:val="22"/>
        </w:rPr>
        <w:t xml:space="preserve"> be </w:t>
      </w:r>
      <w:r w:rsidR="00621B72">
        <w:rPr>
          <w:rFonts w:ascii="Times New Roman" w:hAnsi="Times New Roman" w:cs="Times New Roman"/>
          <w:bCs/>
          <w:color w:val="000000" w:themeColor="text1"/>
          <w:sz w:val="22"/>
          <w:szCs w:val="22"/>
        </w:rPr>
        <w:t>held responsible or liable in any way for claims and d</w:t>
      </w:r>
      <w:r w:rsidR="00662455">
        <w:rPr>
          <w:rFonts w:ascii="Times New Roman" w:hAnsi="Times New Roman" w:cs="Times New Roman"/>
          <w:bCs/>
          <w:color w:val="000000" w:themeColor="text1"/>
          <w:sz w:val="22"/>
          <w:szCs w:val="22"/>
        </w:rPr>
        <w:t>iscrepancies or disagreements of any kind.</w:t>
      </w:r>
    </w:p>
    <w:p w14:paraId="2DB0A8FB" w14:textId="7869FAB8" w:rsidR="00EA71B9" w:rsidRPr="000116BD" w:rsidRDefault="0029759C" w:rsidP="00621B72">
      <w:pPr>
        <w:pStyle w:val="ListParagraph"/>
        <w:numPr>
          <w:ilvl w:val="0"/>
          <w:numId w:val="7"/>
        </w:numPr>
        <w:snapToGrid w:val="0"/>
        <w:spacing w:before="120" w:after="120"/>
        <w:ind w:left="426"/>
        <w:jc w:val="both"/>
        <w:rPr>
          <w:rFonts w:ascii="Times New Roman" w:hAnsi="Times New Roman" w:cs="Times New Roman"/>
          <w:color w:val="000000" w:themeColor="text1"/>
          <w:sz w:val="22"/>
          <w:szCs w:val="22"/>
        </w:rPr>
      </w:pPr>
      <w:r w:rsidRPr="000116BD">
        <w:rPr>
          <w:rFonts w:ascii="Times New Roman" w:hAnsi="Times New Roman" w:cs="Times New Roman"/>
          <w:color w:val="000000" w:themeColor="text1"/>
          <w:sz w:val="22"/>
          <w:szCs w:val="22"/>
        </w:rPr>
        <w:t>SERB-appointed committee reserves the right to decide eligibility as per established guidelines.</w:t>
      </w:r>
    </w:p>
    <w:p w14:paraId="134C1400" w14:textId="66760E89" w:rsidR="008104CB" w:rsidRPr="00705280" w:rsidRDefault="008104CB" w:rsidP="00705280">
      <w:pPr>
        <w:snapToGrid w:val="0"/>
        <w:spacing w:before="120" w:after="120" w:line="360" w:lineRule="auto"/>
        <w:jc w:val="both"/>
        <w:rPr>
          <w:rFonts w:ascii="Times New Roman" w:hAnsi="Times New Roman" w:cs="Times New Roman"/>
          <w:b/>
          <w:bCs/>
          <w:color w:val="000000" w:themeColor="text1"/>
          <w:sz w:val="22"/>
          <w:szCs w:val="22"/>
        </w:rPr>
      </w:pPr>
      <w:r w:rsidRPr="00705280">
        <w:rPr>
          <w:rFonts w:ascii="Times New Roman" w:hAnsi="Times New Roman" w:cs="Times New Roman"/>
          <w:b/>
          <w:bCs/>
          <w:color w:val="000000" w:themeColor="text1"/>
          <w:sz w:val="22"/>
          <w:szCs w:val="22"/>
        </w:rPr>
        <w:t>Evaluation Criteria:</w:t>
      </w:r>
    </w:p>
    <w:p w14:paraId="7B20C329" w14:textId="7252D771" w:rsidR="008104CB" w:rsidRPr="00705280" w:rsidRDefault="008104CB" w:rsidP="00705280">
      <w:pPr>
        <w:snapToGrid w:val="0"/>
        <w:spacing w:before="120" w:after="120" w:line="360" w:lineRule="auto"/>
        <w:jc w:val="both"/>
        <w:rPr>
          <w:rFonts w:ascii="Times New Roman" w:hAnsi="Times New Roman" w:cs="Times New Roman"/>
          <w:bCs/>
          <w:color w:val="000000" w:themeColor="text1"/>
          <w:sz w:val="22"/>
          <w:szCs w:val="22"/>
        </w:rPr>
      </w:pPr>
      <w:r w:rsidRPr="00705280">
        <w:rPr>
          <w:rFonts w:ascii="Times New Roman" w:hAnsi="Times New Roman" w:cs="Times New Roman"/>
          <w:bCs/>
          <w:color w:val="000000" w:themeColor="text1"/>
          <w:sz w:val="22"/>
          <w:szCs w:val="22"/>
        </w:rPr>
        <w:t xml:space="preserve">The review and selection of proposals will be carried out through a Program Management </w:t>
      </w:r>
      <w:r w:rsidR="008835A9" w:rsidRPr="00705280">
        <w:rPr>
          <w:rFonts w:ascii="Times New Roman" w:hAnsi="Times New Roman" w:cs="Times New Roman"/>
          <w:bCs/>
          <w:color w:val="000000" w:themeColor="text1"/>
          <w:sz w:val="22"/>
          <w:szCs w:val="22"/>
        </w:rPr>
        <w:t>Advisory</w:t>
      </w:r>
      <w:r w:rsidRPr="00705280">
        <w:rPr>
          <w:rFonts w:ascii="Times New Roman" w:hAnsi="Times New Roman" w:cs="Times New Roman"/>
          <w:bCs/>
          <w:color w:val="000000" w:themeColor="text1"/>
          <w:sz w:val="22"/>
          <w:szCs w:val="22"/>
        </w:rPr>
        <w:t xml:space="preserve"> Committee (PM</w:t>
      </w:r>
      <w:r w:rsidR="008835A9" w:rsidRPr="00705280">
        <w:rPr>
          <w:rFonts w:ascii="Times New Roman" w:hAnsi="Times New Roman" w:cs="Times New Roman"/>
          <w:bCs/>
          <w:color w:val="000000" w:themeColor="text1"/>
          <w:sz w:val="22"/>
          <w:szCs w:val="22"/>
        </w:rPr>
        <w:t>A</w:t>
      </w:r>
      <w:r w:rsidRPr="00705280">
        <w:rPr>
          <w:rFonts w:ascii="Times New Roman" w:hAnsi="Times New Roman" w:cs="Times New Roman"/>
          <w:bCs/>
          <w:color w:val="000000" w:themeColor="text1"/>
          <w:sz w:val="22"/>
          <w:szCs w:val="22"/>
        </w:rPr>
        <w:t>C) constituted for the purpose. Broadly, the review will be conducted in 2 phases:</w:t>
      </w:r>
    </w:p>
    <w:p w14:paraId="70BC6C0F" w14:textId="00F13956" w:rsidR="008104CB" w:rsidRPr="00705280" w:rsidRDefault="008104CB" w:rsidP="00705280">
      <w:pPr>
        <w:snapToGrid w:val="0"/>
        <w:spacing w:before="120" w:after="120" w:line="360" w:lineRule="auto"/>
        <w:ind w:left="851" w:hanging="851"/>
        <w:jc w:val="both"/>
        <w:rPr>
          <w:rFonts w:ascii="Times New Roman" w:hAnsi="Times New Roman" w:cs="Times New Roman"/>
          <w:bCs/>
          <w:color w:val="000000" w:themeColor="text1"/>
          <w:sz w:val="22"/>
          <w:szCs w:val="22"/>
        </w:rPr>
      </w:pPr>
      <w:r w:rsidRPr="00705280">
        <w:rPr>
          <w:rFonts w:ascii="Times New Roman" w:hAnsi="Times New Roman" w:cs="Times New Roman"/>
          <w:bCs/>
          <w:color w:val="000000" w:themeColor="text1"/>
          <w:sz w:val="22"/>
          <w:szCs w:val="22"/>
        </w:rPr>
        <w:t xml:space="preserve">Phase 1: The </w:t>
      </w:r>
      <w:r w:rsidR="008835A9" w:rsidRPr="00705280">
        <w:rPr>
          <w:rFonts w:ascii="Times New Roman" w:hAnsi="Times New Roman" w:cs="Times New Roman"/>
          <w:bCs/>
          <w:color w:val="000000" w:themeColor="text1"/>
          <w:sz w:val="22"/>
          <w:szCs w:val="22"/>
        </w:rPr>
        <w:t>PMAC</w:t>
      </w:r>
      <w:r w:rsidRPr="00705280">
        <w:rPr>
          <w:rFonts w:ascii="Times New Roman" w:hAnsi="Times New Roman" w:cs="Times New Roman"/>
          <w:bCs/>
          <w:color w:val="000000" w:themeColor="text1"/>
          <w:sz w:val="22"/>
          <w:szCs w:val="22"/>
        </w:rPr>
        <w:t xml:space="preserve"> will review all proposals and down-select top-quality proposals for each problem definition. Committee may ask for more inputs from Principal Investigators ("PI") of the Participants, if needed.</w:t>
      </w:r>
    </w:p>
    <w:p w14:paraId="4DA5EFE3" w14:textId="07C63BA0" w:rsidR="004E5DFF" w:rsidRPr="00705280" w:rsidRDefault="008104CB" w:rsidP="00AA0C89">
      <w:pPr>
        <w:snapToGrid w:val="0"/>
        <w:spacing w:before="120" w:after="120" w:line="360" w:lineRule="auto"/>
        <w:ind w:left="851" w:hanging="851"/>
        <w:jc w:val="both"/>
        <w:rPr>
          <w:rFonts w:ascii="Times New Roman" w:hAnsi="Times New Roman" w:cs="Times New Roman"/>
          <w:bCs/>
          <w:color w:val="000000" w:themeColor="text1"/>
          <w:sz w:val="22"/>
          <w:szCs w:val="22"/>
        </w:rPr>
      </w:pPr>
      <w:r w:rsidRPr="00705280">
        <w:rPr>
          <w:rFonts w:ascii="Times New Roman" w:hAnsi="Times New Roman" w:cs="Times New Roman"/>
          <w:bCs/>
          <w:color w:val="000000" w:themeColor="text1"/>
          <w:sz w:val="22"/>
          <w:szCs w:val="22"/>
        </w:rPr>
        <w:t xml:space="preserve">Phase 2: The shortlisted PIs will be invited to make a presentation on their proposal to the </w:t>
      </w:r>
      <w:r w:rsidR="008835A9" w:rsidRPr="00705280">
        <w:rPr>
          <w:rFonts w:ascii="Times New Roman" w:hAnsi="Times New Roman" w:cs="Times New Roman"/>
          <w:bCs/>
          <w:color w:val="000000" w:themeColor="text1"/>
          <w:sz w:val="22"/>
          <w:szCs w:val="22"/>
        </w:rPr>
        <w:t>PMAC</w:t>
      </w:r>
      <w:r w:rsidRPr="00705280">
        <w:rPr>
          <w:rFonts w:ascii="Times New Roman" w:hAnsi="Times New Roman" w:cs="Times New Roman"/>
          <w:bCs/>
          <w:color w:val="000000" w:themeColor="text1"/>
          <w:sz w:val="22"/>
          <w:szCs w:val="22"/>
        </w:rPr>
        <w:t xml:space="preserve">. Based on this, the </w:t>
      </w:r>
      <w:r w:rsidR="008835A9" w:rsidRPr="00705280">
        <w:rPr>
          <w:rFonts w:ascii="Times New Roman" w:hAnsi="Times New Roman" w:cs="Times New Roman"/>
          <w:bCs/>
          <w:color w:val="000000" w:themeColor="text1"/>
          <w:sz w:val="22"/>
          <w:szCs w:val="22"/>
        </w:rPr>
        <w:t>PMAC</w:t>
      </w:r>
      <w:r w:rsidRPr="00705280">
        <w:rPr>
          <w:rFonts w:ascii="Times New Roman" w:hAnsi="Times New Roman" w:cs="Times New Roman"/>
          <w:bCs/>
          <w:color w:val="000000" w:themeColor="text1"/>
          <w:sz w:val="22"/>
          <w:szCs w:val="22"/>
        </w:rPr>
        <w:t xml:space="preserve"> will recommend the winning proposal.</w:t>
      </w:r>
      <w:r w:rsidR="008835A9" w:rsidRPr="00705280">
        <w:rPr>
          <w:rFonts w:ascii="Times New Roman" w:hAnsi="Times New Roman" w:cs="Times New Roman"/>
          <w:bCs/>
          <w:color w:val="000000" w:themeColor="text1"/>
          <w:sz w:val="22"/>
          <w:szCs w:val="22"/>
        </w:rPr>
        <w:t xml:space="preserve"> </w:t>
      </w:r>
    </w:p>
    <w:p w14:paraId="31BFA527" w14:textId="0C732C27" w:rsidR="000A59B8" w:rsidRPr="00705280" w:rsidRDefault="000A59B8" w:rsidP="00705280">
      <w:pPr>
        <w:snapToGrid w:val="0"/>
        <w:spacing w:before="120" w:after="120" w:line="360" w:lineRule="auto"/>
        <w:jc w:val="both"/>
        <w:rPr>
          <w:rFonts w:ascii="Times New Roman" w:hAnsi="Times New Roman" w:cs="Times New Roman"/>
          <w:b/>
          <w:bCs/>
          <w:color w:val="000000" w:themeColor="text1"/>
          <w:sz w:val="22"/>
          <w:szCs w:val="22"/>
        </w:rPr>
      </w:pPr>
      <w:r w:rsidRPr="00705280">
        <w:rPr>
          <w:rFonts w:ascii="Times New Roman" w:hAnsi="Times New Roman" w:cs="Times New Roman"/>
          <w:b/>
          <w:bCs/>
          <w:color w:val="000000" w:themeColor="text1"/>
          <w:sz w:val="22"/>
          <w:szCs w:val="22"/>
        </w:rPr>
        <w:lastRenderedPageBreak/>
        <w:t>Plagiarism:</w:t>
      </w:r>
    </w:p>
    <w:p w14:paraId="2B0467EC" w14:textId="77A004ED" w:rsidR="008835A9" w:rsidRPr="004E5DFF" w:rsidRDefault="000A59B8" w:rsidP="00705280">
      <w:pPr>
        <w:snapToGrid w:val="0"/>
        <w:spacing w:before="120" w:after="120" w:line="360" w:lineRule="auto"/>
        <w:jc w:val="both"/>
        <w:rPr>
          <w:rFonts w:ascii="Times New Roman" w:hAnsi="Times New Roman" w:cs="Times New Roman"/>
          <w:bCs/>
          <w:color w:val="000000" w:themeColor="text1"/>
          <w:sz w:val="22"/>
          <w:szCs w:val="22"/>
        </w:rPr>
      </w:pPr>
      <w:r w:rsidRPr="00705280">
        <w:rPr>
          <w:rFonts w:ascii="Times New Roman" w:hAnsi="Times New Roman" w:cs="Times New Roman"/>
          <w:bCs/>
          <w:color w:val="000000" w:themeColor="text1"/>
          <w:sz w:val="22"/>
          <w:szCs w:val="22"/>
        </w:rPr>
        <w:t xml:space="preserve">Proposals submitted must be original in ideation and content. Plagiarism in any form will not be acceptable. All submitted proposals would be subjected to a third-party similarity check and proposals are liable to be rejected if found plagiarised. Any text taken verbatim from other </w:t>
      </w:r>
      <w:r w:rsidR="0090576E">
        <w:rPr>
          <w:rFonts w:ascii="Times New Roman" w:hAnsi="Times New Roman" w:cs="Times New Roman"/>
          <w:bCs/>
          <w:color w:val="000000" w:themeColor="text1"/>
          <w:sz w:val="22"/>
          <w:szCs w:val="22"/>
        </w:rPr>
        <w:t>sources</w:t>
      </w:r>
      <w:r w:rsidRPr="00705280">
        <w:rPr>
          <w:rFonts w:ascii="Times New Roman" w:hAnsi="Times New Roman" w:cs="Times New Roman"/>
          <w:bCs/>
          <w:color w:val="000000" w:themeColor="text1"/>
          <w:sz w:val="22"/>
          <w:szCs w:val="22"/>
        </w:rPr>
        <w:t xml:space="preserve"> needs to be identified using quotation marks and proper reference. Applicants are requested to pre-check their proposals for plagiarism before uploading. Proposals found containing plagiarised content will be rejected.</w:t>
      </w:r>
    </w:p>
    <w:p w14:paraId="5E2C4E8B" w14:textId="77777777" w:rsidR="006B2261" w:rsidRPr="00705280" w:rsidRDefault="006B2261" w:rsidP="00705280">
      <w:pPr>
        <w:snapToGrid w:val="0"/>
        <w:spacing w:before="120" w:after="120" w:line="360" w:lineRule="auto"/>
        <w:jc w:val="both"/>
        <w:rPr>
          <w:rFonts w:ascii="Times New Roman" w:hAnsi="Times New Roman" w:cs="Times New Roman"/>
          <w:b/>
          <w:bCs/>
          <w:color w:val="000000" w:themeColor="text1"/>
          <w:sz w:val="22"/>
          <w:szCs w:val="22"/>
        </w:rPr>
      </w:pPr>
      <w:r w:rsidRPr="00705280">
        <w:rPr>
          <w:rFonts w:ascii="Times New Roman" w:hAnsi="Times New Roman" w:cs="Times New Roman"/>
          <w:b/>
          <w:bCs/>
          <w:color w:val="000000" w:themeColor="text1"/>
          <w:sz w:val="22"/>
          <w:szCs w:val="22"/>
        </w:rPr>
        <w:t>Selection and Mode of Application:</w:t>
      </w:r>
    </w:p>
    <w:p w14:paraId="7843DB4D" w14:textId="507E6253" w:rsidR="006B2261" w:rsidRPr="00705280" w:rsidRDefault="006B2261" w:rsidP="00705280">
      <w:pPr>
        <w:pStyle w:val="ListParagraph"/>
        <w:numPr>
          <w:ilvl w:val="0"/>
          <w:numId w:val="11"/>
        </w:numPr>
        <w:snapToGrid w:val="0"/>
        <w:spacing w:before="120" w:after="120"/>
        <w:ind w:left="426"/>
        <w:jc w:val="both"/>
        <w:rPr>
          <w:rFonts w:ascii="Times New Roman" w:hAnsi="Times New Roman" w:cs="Times New Roman"/>
          <w:bCs/>
          <w:color w:val="000000" w:themeColor="text1"/>
          <w:sz w:val="22"/>
          <w:szCs w:val="22"/>
        </w:rPr>
      </w:pPr>
      <w:r w:rsidRPr="00705280">
        <w:rPr>
          <w:rFonts w:ascii="Times New Roman" w:hAnsi="Times New Roman" w:cs="Times New Roman"/>
          <w:bCs/>
          <w:color w:val="000000" w:themeColor="text1"/>
          <w:sz w:val="22"/>
          <w:szCs w:val="22"/>
        </w:rPr>
        <w:t xml:space="preserve">An applicant is eligible to apply </w:t>
      </w:r>
      <w:r w:rsidR="004E5DFF">
        <w:rPr>
          <w:rFonts w:ascii="Times New Roman" w:hAnsi="Times New Roman" w:cs="Times New Roman"/>
          <w:bCs/>
          <w:color w:val="000000" w:themeColor="text1"/>
          <w:sz w:val="22"/>
          <w:szCs w:val="22"/>
        </w:rPr>
        <w:t xml:space="preserve">for </w:t>
      </w:r>
      <w:r w:rsidRPr="00705280">
        <w:rPr>
          <w:rFonts w:ascii="Times New Roman" w:hAnsi="Times New Roman" w:cs="Times New Roman"/>
          <w:bCs/>
          <w:color w:val="000000" w:themeColor="text1"/>
          <w:sz w:val="22"/>
          <w:szCs w:val="22"/>
        </w:rPr>
        <w:t>only one proposal.</w:t>
      </w:r>
    </w:p>
    <w:p w14:paraId="04EB02CE" w14:textId="13D70F3D" w:rsidR="001F3EE9" w:rsidRDefault="006B2261" w:rsidP="00705280">
      <w:pPr>
        <w:pStyle w:val="ListParagraph"/>
        <w:numPr>
          <w:ilvl w:val="0"/>
          <w:numId w:val="11"/>
        </w:numPr>
        <w:snapToGrid w:val="0"/>
        <w:spacing w:before="120" w:after="120"/>
        <w:ind w:left="426"/>
        <w:jc w:val="both"/>
        <w:rPr>
          <w:rFonts w:ascii="Times New Roman" w:hAnsi="Times New Roman" w:cs="Times New Roman"/>
          <w:bCs/>
          <w:color w:val="000000" w:themeColor="text1"/>
          <w:sz w:val="22"/>
          <w:szCs w:val="22"/>
        </w:rPr>
      </w:pPr>
      <w:r w:rsidRPr="00705280">
        <w:rPr>
          <w:rFonts w:ascii="Times New Roman" w:hAnsi="Times New Roman" w:cs="Times New Roman"/>
          <w:bCs/>
          <w:color w:val="000000" w:themeColor="text1"/>
          <w:sz w:val="22"/>
          <w:szCs w:val="22"/>
        </w:rPr>
        <w:t xml:space="preserve">The </w:t>
      </w:r>
      <w:r w:rsidR="004E5DFF">
        <w:rPr>
          <w:rFonts w:ascii="Times New Roman" w:hAnsi="Times New Roman" w:cs="Times New Roman"/>
          <w:bCs/>
          <w:color w:val="000000" w:themeColor="text1"/>
          <w:sz w:val="22"/>
          <w:szCs w:val="22"/>
        </w:rPr>
        <w:t xml:space="preserve">proposal should be submitted </w:t>
      </w:r>
      <w:r w:rsidR="001F3EE9">
        <w:rPr>
          <w:rFonts w:ascii="Times New Roman" w:hAnsi="Times New Roman" w:cs="Times New Roman"/>
          <w:bCs/>
          <w:color w:val="000000" w:themeColor="text1"/>
          <w:sz w:val="22"/>
          <w:szCs w:val="22"/>
        </w:rPr>
        <w:t xml:space="preserve">to </w:t>
      </w:r>
      <w:r w:rsidR="001F3EE9" w:rsidRPr="001F3EE9">
        <w:rPr>
          <w:rFonts w:ascii="Times New Roman" w:hAnsi="Times New Roman" w:cs="Times New Roman"/>
          <w:b/>
          <w:color w:val="000000" w:themeColor="text1"/>
          <w:sz w:val="22"/>
          <w:szCs w:val="22"/>
        </w:rPr>
        <w:t>INAE</w:t>
      </w:r>
      <w:r w:rsidR="001F3EE9">
        <w:rPr>
          <w:rFonts w:ascii="Times New Roman" w:hAnsi="Times New Roman" w:cs="Times New Roman"/>
          <w:bCs/>
          <w:color w:val="000000" w:themeColor="text1"/>
          <w:sz w:val="22"/>
          <w:szCs w:val="22"/>
        </w:rPr>
        <w:t xml:space="preserve"> </w:t>
      </w:r>
      <w:r w:rsidR="004E5DFF">
        <w:rPr>
          <w:rFonts w:ascii="Times New Roman" w:hAnsi="Times New Roman" w:cs="Times New Roman"/>
          <w:bCs/>
          <w:color w:val="000000" w:themeColor="text1"/>
          <w:sz w:val="22"/>
          <w:szCs w:val="22"/>
        </w:rPr>
        <w:t>in the prescribed format along with all supporting documents</w:t>
      </w:r>
      <w:r w:rsidR="001F3EE9">
        <w:rPr>
          <w:rFonts w:ascii="Times New Roman" w:hAnsi="Times New Roman" w:cs="Times New Roman"/>
          <w:bCs/>
          <w:color w:val="000000" w:themeColor="text1"/>
          <w:sz w:val="22"/>
          <w:szCs w:val="22"/>
        </w:rPr>
        <w:t xml:space="preserve"> as given below:</w:t>
      </w:r>
    </w:p>
    <w:p w14:paraId="511B6D64" w14:textId="2B58C308" w:rsidR="001F3EE9" w:rsidRPr="001F3EE9" w:rsidRDefault="001F3EE9" w:rsidP="001F3EE9">
      <w:pPr>
        <w:pStyle w:val="ListParagraph"/>
        <w:numPr>
          <w:ilvl w:val="0"/>
          <w:numId w:val="28"/>
        </w:numPr>
        <w:snapToGrid w:val="0"/>
        <w:spacing w:before="120" w:after="120"/>
        <w:ind w:hanging="294"/>
        <w:jc w:val="both"/>
        <w:rPr>
          <w:rFonts w:ascii="Times New Roman" w:hAnsi="Times New Roman" w:cs="Times New Roman"/>
          <w:bCs/>
          <w:color w:val="000000" w:themeColor="text1"/>
          <w:sz w:val="22"/>
          <w:szCs w:val="22"/>
        </w:rPr>
      </w:pPr>
      <w:r w:rsidRPr="001F3EE9">
        <w:rPr>
          <w:rFonts w:ascii="Times New Roman" w:hAnsi="Times New Roman" w:cs="Times New Roman"/>
          <w:bCs/>
          <w:color w:val="000000" w:themeColor="text1"/>
          <w:sz w:val="22"/>
          <w:szCs w:val="22"/>
        </w:rPr>
        <w:t>Biodata</w:t>
      </w:r>
      <w:r>
        <w:rPr>
          <w:rFonts w:ascii="Times New Roman" w:hAnsi="Times New Roman" w:cs="Times New Roman"/>
          <w:bCs/>
          <w:color w:val="000000" w:themeColor="text1"/>
          <w:sz w:val="22"/>
          <w:szCs w:val="22"/>
        </w:rPr>
        <w:t>/CV</w:t>
      </w:r>
    </w:p>
    <w:p w14:paraId="244064FB" w14:textId="7802C627" w:rsidR="001F3EE9" w:rsidRPr="001F3EE9" w:rsidRDefault="001F3EE9" w:rsidP="001F3EE9">
      <w:pPr>
        <w:pStyle w:val="ListParagraph"/>
        <w:numPr>
          <w:ilvl w:val="0"/>
          <w:numId w:val="28"/>
        </w:numPr>
        <w:snapToGrid w:val="0"/>
        <w:spacing w:before="120" w:after="120"/>
        <w:ind w:hanging="294"/>
        <w:jc w:val="both"/>
        <w:rPr>
          <w:rFonts w:ascii="Times New Roman" w:hAnsi="Times New Roman" w:cs="Times New Roman"/>
          <w:bCs/>
          <w:color w:val="000000" w:themeColor="text1"/>
          <w:sz w:val="22"/>
          <w:szCs w:val="22"/>
        </w:rPr>
      </w:pPr>
      <w:r w:rsidRPr="001F3EE9">
        <w:rPr>
          <w:rFonts w:ascii="Times New Roman" w:hAnsi="Times New Roman" w:cs="Times New Roman"/>
          <w:bCs/>
          <w:color w:val="000000" w:themeColor="text1"/>
          <w:sz w:val="22"/>
          <w:szCs w:val="22"/>
        </w:rPr>
        <w:t xml:space="preserve">Certificate from Principal Investigator </w:t>
      </w:r>
    </w:p>
    <w:p w14:paraId="556EBEE2" w14:textId="33A385EC" w:rsidR="001F3EE9" w:rsidRPr="001F3EE9" w:rsidRDefault="001F3EE9" w:rsidP="001F3EE9">
      <w:pPr>
        <w:pStyle w:val="ListParagraph"/>
        <w:numPr>
          <w:ilvl w:val="0"/>
          <w:numId w:val="28"/>
        </w:numPr>
        <w:snapToGrid w:val="0"/>
        <w:spacing w:before="120" w:after="120"/>
        <w:ind w:hanging="294"/>
        <w:jc w:val="both"/>
        <w:rPr>
          <w:rFonts w:ascii="Times New Roman" w:hAnsi="Times New Roman" w:cs="Times New Roman"/>
          <w:bCs/>
          <w:color w:val="000000" w:themeColor="text1"/>
          <w:sz w:val="22"/>
          <w:szCs w:val="22"/>
        </w:rPr>
      </w:pPr>
      <w:r w:rsidRPr="001F3EE9">
        <w:rPr>
          <w:rFonts w:ascii="Times New Roman" w:hAnsi="Times New Roman" w:cs="Times New Roman"/>
          <w:bCs/>
          <w:color w:val="000000" w:themeColor="text1"/>
          <w:sz w:val="22"/>
          <w:szCs w:val="22"/>
        </w:rPr>
        <w:t xml:space="preserve">Endorsement Letter from the Head of Institution </w:t>
      </w:r>
    </w:p>
    <w:p w14:paraId="149DCBCE" w14:textId="3B4C85DE" w:rsidR="001F3EE9" w:rsidRPr="001F3EE9" w:rsidRDefault="001F3EE9" w:rsidP="001F3EE9">
      <w:pPr>
        <w:pStyle w:val="ListParagraph"/>
        <w:numPr>
          <w:ilvl w:val="0"/>
          <w:numId w:val="28"/>
        </w:numPr>
        <w:snapToGrid w:val="0"/>
        <w:spacing w:before="120" w:after="120"/>
        <w:ind w:hanging="294"/>
        <w:jc w:val="both"/>
        <w:rPr>
          <w:rFonts w:ascii="Times New Roman" w:hAnsi="Times New Roman" w:cs="Times New Roman"/>
          <w:bCs/>
          <w:color w:val="000000" w:themeColor="text1"/>
          <w:sz w:val="22"/>
          <w:szCs w:val="22"/>
        </w:rPr>
      </w:pPr>
      <w:r w:rsidRPr="001F3EE9">
        <w:rPr>
          <w:rFonts w:ascii="Times New Roman" w:hAnsi="Times New Roman" w:cs="Times New Roman"/>
          <w:bCs/>
          <w:color w:val="000000" w:themeColor="text1"/>
          <w:sz w:val="22"/>
          <w:szCs w:val="22"/>
        </w:rPr>
        <w:t xml:space="preserve">If </w:t>
      </w:r>
      <w:r>
        <w:rPr>
          <w:rFonts w:ascii="Times New Roman" w:hAnsi="Times New Roman" w:cs="Times New Roman"/>
          <w:bCs/>
          <w:color w:val="000000" w:themeColor="text1"/>
          <w:sz w:val="22"/>
          <w:szCs w:val="22"/>
        </w:rPr>
        <w:t xml:space="preserve">the </w:t>
      </w:r>
      <w:r w:rsidRPr="001F3EE9">
        <w:rPr>
          <w:rFonts w:ascii="Times New Roman" w:hAnsi="Times New Roman" w:cs="Times New Roman"/>
          <w:bCs/>
          <w:color w:val="000000" w:themeColor="text1"/>
          <w:sz w:val="22"/>
          <w:szCs w:val="22"/>
        </w:rPr>
        <w:t xml:space="preserve">project is approved for </w:t>
      </w:r>
      <w:r>
        <w:rPr>
          <w:rFonts w:ascii="Times New Roman" w:hAnsi="Times New Roman" w:cs="Times New Roman"/>
          <w:bCs/>
          <w:color w:val="000000" w:themeColor="text1"/>
          <w:sz w:val="22"/>
          <w:szCs w:val="22"/>
        </w:rPr>
        <w:t xml:space="preserve">funding </w:t>
      </w:r>
      <w:r w:rsidRPr="001F3EE9">
        <w:rPr>
          <w:rFonts w:ascii="Times New Roman" w:hAnsi="Times New Roman" w:cs="Times New Roman"/>
          <w:bCs/>
          <w:color w:val="000000" w:themeColor="text1"/>
          <w:sz w:val="22"/>
          <w:szCs w:val="22"/>
        </w:rPr>
        <w:t>support, the Quotations of the approved equipment need to be uploaded within one month of the date of the Approval Letter.</w:t>
      </w:r>
    </w:p>
    <w:p w14:paraId="0D99D717" w14:textId="5355CA63" w:rsidR="001F3EE9" w:rsidRPr="001F3EE9" w:rsidRDefault="001F3EE9" w:rsidP="001F3EE9">
      <w:pPr>
        <w:pStyle w:val="ListParagraph"/>
        <w:numPr>
          <w:ilvl w:val="0"/>
          <w:numId w:val="28"/>
        </w:numPr>
        <w:snapToGrid w:val="0"/>
        <w:spacing w:before="120" w:after="120"/>
        <w:ind w:hanging="294"/>
        <w:jc w:val="both"/>
        <w:rPr>
          <w:rFonts w:ascii="Times New Roman" w:hAnsi="Times New Roman" w:cs="Times New Roman"/>
          <w:bCs/>
          <w:color w:val="000000" w:themeColor="text1"/>
          <w:sz w:val="22"/>
          <w:szCs w:val="22"/>
        </w:rPr>
      </w:pPr>
      <w:r w:rsidRPr="001F3EE9">
        <w:rPr>
          <w:rFonts w:ascii="Times New Roman" w:hAnsi="Times New Roman" w:cs="Times New Roman"/>
          <w:bCs/>
          <w:color w:val="000000" w:themeColor="text1"/>
          <w:sz w:val="22"/>
          <w:szCs w:val="22"/>
        </w:rPr>
        <w:t>Plagiarism undertaking </w:t>
      </w:r>
      <w:hyperlink r:id="rId8" w:tgtFrame="_blank" w:history="1">
        <w:r w:rsidRPr="001F3EE9">
          <w:rPr>
            <w:rFonts w:ascii="Times New Roman" w:hAnsi="Times New Roman" w:cs="Times New Roman"/>
            <w:bCs/>
            <w:color w:val="000000" w:themeColor="text1"/>
            <w:sz w:val="22"/>
            <w:szCs w:val="22"/>
          </w:rPr>
          <w:t>Download Template</w:t>
        </w:r>
      </w:hyperlink>
    </w:p>
    <w:p w14:paraId="04379D45" w14:textId="531B0CA5" w:rsidR="006B2261" w:rsidRPr="00705280" w:rsidRDefault="001F3EE9" w:rsidP="00705280">
      <w:pPr>
        <w:pStyle w:val="ListParagraph"/>
        <w:numPr>
          <w:ilvl w:val="0"/>
          <w:numId w:val="11"/>
        </w:numPr>
        <w:snapToGrid w:val="0"/>
        <w:spacing w:before="120" w:after="120"/>
        <w:ind w:left="426"/>
        <w:jc w:val="both"/>
        <w:rPr>
          <w:rFonts w:ascii="Times New Roman" w:hAnsi="Times New Roman" w:cs="Times New Roman"/>
          <w:bCs/>
          <w:color w:val="000000" w:themeColor="text1"/>
          <w:sz w:val="22"/>
          <w:szCs w:val="22"/>
        </w:rPr>
      </w:pPr>
      <w:r>
        <w:rPr>
          <w:rFonts w:ascii="Times New Roman" w:hAnsi="Times New Roman" w:cs="Times New Roman"/>
          <w:bCs/>
          <w:color w:val="000000" w:themeColor="text1"/>
          <w:sz w:val="22"/>
          <w:szCs w:val="22"/>
        </w:rPr>
        <w:t xml:space="preserve">The </w:t>
      </w:r>
      <w:r w:rsidR="006B2261" w:rsidRPr="00705280">
        <w:rPr>
          <w:rFonts w:ascii="Times New Roman" w:hAnsi="Times New Roman" w:cs="Times New Roman"/>
          <w:bCs/>
          <w:color w:val="000000" w:themeColor="text1"/>
          <w:sz w:val="22"/>
          <w:szCs w:val="22"/>
        </w:rPr>
        <w:t>Call for applications will be notified through the</w:t>
      </w:r>
      <w:r w:rsidR="008835A9" w:rsidRPr="00705280">
        <w:rPr>
          <w:rFonts w:ascii="Times New Roman" w:hAnsi="Times New Roman" w:cs="Times New Roman"/>
          <w:bCs/>
          <w:color w:val="000000" w:themeColor="text1"/>
          <w:sz w:val="22"/>
          <w:szCs w:val="22"/>
        </w:rPr>
        <w:t xml:space="preserve"> SERB and INAE</w:t>
      </w:r>
      <w:r w:rsidR="006B2261" w:rsidRPr="00705280">
        <w:rPr>
          <w:rFonts w:ascii="Times New Roman" w:hAnsi="Times New Roman" w:cs="Times New Roman"/>
          <w:bCs/>
          <w:color w:val="000000" w:themeColor="text1"/>
          <w:sz w:val="22"/>
          <w:szCs w:val="22"/>
        </w:rPr>
        <w:t xml:space="preserve"> website</w:t>
      </w:r>
      <w:r w:rsidR="008835A9" w:rsidRPr="00705280">
        <w:rPr>
          <w:rFonts w:ascii="Times New Roman" w:hAnsi="Times New Roman" w:cs="Times New Roman"/>
          <w:bCs/>
          <w:color w:val="000000" w:themeColor="text1"/>
          <w:sz w:val="22"/>
          <w:szCs w:val="22"/>
        </w:rPr>
        <w:t>s</w:t>
      </w:r>
      <w:r w:rsidR="006B2261" w:rsidRPr="00705280">
        <w:rPr>
          <w:rFonts w:ascii="Times New Roman" w:hAnsi="Times New Roman" w:cs="Times New Roman"/>
          <w:bCs/>
          <w:color w:val="000000" w:themeColor="text1"/>
          <w:sz w:val="22"/>
          <w:szCs w:val="22"/>
        </w:rPr>
        <w:t xml:space="preserve">. </w:t>
      </w:r>
    </w:p>
    <w:p w14:paraId="51C5B42B" w14:textId="6DC6B594" w:rsidR="00971DCD" w:rsidRPr="001F3EE9" w:rsidRDefault="006B2261" w:rsidP="00705280">
      <w:pPr>
        <w:pStyle w:val="ListParagraph"/>
        <w:numPr>
          <w:ilvl w:val="0"/>
          <w:numId w:val="11"/>
        </w:numPr>
        <w:snapToGrid w:val="0"/>
        <w:spacing w:before="120" w:after="120"/>
        <w:ind w:left="426"/>
        <w:jc w:val="both"/>
        <w:rPr>
          <w:rFonts w:ascii="Times New Roman" w:hAnsi="Times New Roman" w:cs="Times New Roman"/>
          <w:color w:val="000000" w:themeColor="text1"/>
          <w:sz w:val="22"/>
          <w:szCs w:val="22"/>
        </w:rPr>
      </w:pPr>
      <w:r w:rsidRPr="00705280">
        <w:rPr>
          <w:rFonts w:ascii="Times New Roman" w:hAnsi="Times New Roman" w:cs="Times New Roman"/>
          <w:bCs/>
          <w:color w:val="000000" w:themeColor="text1"/>
          <w:sz w:val="22"/>
          <w:szCs w:val="22"/>
        </w:rPr>
        <w:t xml:space="preserve">The selection will be based on the recommendations of </w:t>
      </w:r>
      <w:r w:rsidR="00BE01B0" w:rsidRPr="00705280">
        <w:rPr>
          <w:rFonts w:ascii="Times New Roman" w:hAnsi="Times New Roman" w:cs="Times New Roman"/>
          <w:bCs/>
          <w:color w:val="000000" w:themeColor="text1"/>
          <w:sz w:val="22"/>
          <w:szCs w:val="22"/>
        </w:rPr>
        <w:t>PM</w:t>
      </w:r>
      <w:r w:rsidR="008835A9" w:rsidRPr="00705280">
        <w:rPr>
          <w:rFonts w:ascii="Times New Roman" w:hAnsi="Times New Roman" w:cs="Times New Roman"/>
          <w:bCs/>
          <w:color w:val="000000" w:themeColor="text1"/>
          <w:sz w:val="22"/>
          <w:szCs w:val="22"/>
        </w:rPr>
        <w:t>A</w:t>
      </w:r>
      <w:r w:rsidR="00BE01B0" w:rsidRPr="00705280">
        <w:rPr>
          <w:rFonts w:ascii="Times New Roman" w:hAnsi="Times New Roman" w:cs="Times New Roman"/>
          <w:bCs/>
          <w:color w:val="000000" w:themeColor="text1"/>
          <w:sz w:val="22"/>
          <w:szCs w:val="22"/>
        </w:rPr>
        <w:t>C</w:t>
      </w:r>
      <w:r w:rsidRPr="00705280">
        <w:rPr>
          <w:rFonts w:ascii="Times New Roman" w:hAnsi="Times New Roman" w:cs="Times New Roman"/>
          <w:bCs/>
          <w:color w:val="000000" w:themeColor="text1"/>
          <w:sz w:val="22"/>
          <w:szCs w:val="22"/>
        </w:rPr>
        <w:t xml:space="preserve"> constituted by the Board.</w:t>
      </w:r>
      <w:r w:rsidR="008835A9" w:rsidRPr="00705280">
        <w:rPr>
          <w:rFonts w:ascii="Times New Roman" w:hAnsi="Times New Roman" w:cs="Times New Roman"/>
          <w:color w:val="000000" w:themeColor="text1"/>
          <w:sz w:val="22"/>
          <w:szCs w:val="22"/>
        </w:rPr>
        <w:t xml:space="preserve"> </w:t>
      </w:r>
    </w:p>
    <w:p w14:paraId="3C7FADF7" w14:textId="7B30EA52" w:rsidR="003B6A59" w:rsidRPr="001F3EE9" w:rsidRDefault="00971DCD" w:rsidP="001F3EE9">
      <w:pPr>
        <w:spacing w:line="360" w:lineRule="auto"/>
        <w:jc w:val="both"/>
        <w:rPr>
          <w:rFonts w:ascii="Times New Roman" w:eastAsia="Times New Roman" w:hAnsi="Times New Roman" w:cs="Times New Roman"/>
          <w:b/>
          <w:sz w:val="22"/>
          <w:szCs w:val="22"/>
        </w:rPr>
      </w:pPr>
      <w:r w:rsidRPr="00705280">
        <w:rPr>
          <w:rFonts w:ascii="Times New Roman" w:eastAsia="Times New Roman" w:hAnsi="Times New Roman" w:cs="Times New Roman"/>
          <w:b/>
          <w:sz w:val="22"/>
          <w:szCs w:val="22"/>
          <w:u w:val="single"/>
        </w:rPr>
        <w:t>Contact person</w:t>
      </w:r>
      <w:r w:rsidRPr="00705280">
        <w:rPr>
          <w:rFonts w:ascii="Times New Roman" w:eastAsia="Times New Roman" w:hAnsi="Times New Roman" w:cs="Times New Roman"/>
          <w:b/>
          <w:sz w:val="22"/>
          <w:szCs w:val="22"/>
        </w:rPr>
        <w:t>:</w:t>
      </w:r>
      <w:r w:rsidRPr="00705280">
        <w:rPr>
          <w:rFonts w:ascii="Times New Roman" w:eastAsia="Times New Roman" w:hAnsi="Times New Roman" w:cs="Times New Roman"/>
          <w:sz w:val="22"/>
          <w:szCs w:val="22"/>
        </w:rPr>
        <w:t xml:space="preserve"> </w:t>
      </w:r>
      <w:r w:rsidR="003A77B4" w:rsidRPr="00705280">
        <w:rPr>
          <w:rFonts w:ascii="Times New Roman" w:eastAsia="Times New Roman" w:hAnsi="Times New Roman" w:cs="Times New Roman"/>
          <w:sz w:val="22"/>
          <w:szCs w:val="22"/>
        </w:rPr>
        <w:t xml:space="preserve">    </w:t>
      </w:r>
    </w:p>
    <w:tbl>
      <w:tblPr>
        <w:tblStyle w:val="TableGrid"/>
        <w:tblpPr w:leftFromText="180" w:rightFromText="180" w:vertAnchor="text" w:horzAnchor="page" w:tblpX="1479" w:tblpY="96"/>
        <w:tblW w:w="8926" w:type="dxa"/>
        <w:tblLook w:val="04A0" w:firstRow="1" w:lastRow="0" w:firstColumn="1" w:lastColumn="0" w:noHBand="0" w:noVBand="1"/>
      </w:tblPr>
      <w:tblGrid>
        <w:gridCol w:w="5233"/>
        <w:gridCol w:w="3693"/>
      </w:tblGrid>
      <w:tr w:rsidR="00E257D6" w:rsidRPr="00705280" w14:paraId="28AA466F" w14:textId="77777777" w:rsidTr="00A54760">
        <w:trPr>
          <w:trHeight w:val="416"/>
        </w:trPr>
        <w:tc>
          <w:tcPr>
            <w:tcW w:w="5233" w:type="dxa"/>
          </w:tcPr>
          <w:p w14:paraId="537024A3" w14:textId="3537CBEC" w:rsidR="00E257D6" w:rsidRPr="00705280" w:rsidRDefault="00E257D6" w:rsidP="00A54760">
            <w:pPr>
              <w:spacing w:line="360" w:lineRule="auto"/>
              <w:jc w:val="both"/>
              <w:rPr>
                <w:rFonts w:ascii="Times New Roman" w:eastAsia="Times New Roman" w:hAnsi="Times New Roman" w:cs="Times New Roman"/>
                <w:b/>
                <w:sz w:val="22"/>
                <w:szCs w:val="22"/>
              </w:rPr>
            </w:pPr>
            <w:r w:rsidRPr="00705280">
              <w:rPr>
                <w:rFonts w:ascii="Times New Roman" w:eastAsia="Times New Roman" w:hAnsi="Times New Roman" w:cs="Times New Roman"/>
                <w:b/>
                <w:sz w:val="22"/>
                <w:szCs w:val="22"/>
              </w:rPr>
              <w:t xml:space="preserve">From </w:t>
            </w:r>
            <w:r w:rsidR="001F3EE9">
              <w:rPr>
                <w:rFonts w:ascii="Times New Roman" w:eastAsia="Times New Roman" w:hAnsi="Times New Roman" w:cs="Times New Roman"/>
                <w:b/>
                <w:sz w:val="22"/>
                <w:szCs w:val="22"/>
              </w:rPr>
              <w:t>INAE</w:t>
            </w:r>
            <w:r w:rsidRPr="00705280">
              <w:rPr>
                <w:rFonts w:ascii="Times New Roman" w:eastAsia="Times New Roman" w:hAnsi="Times New Roman" w:cs="Times New Roman"/>
                <w:b/>
                <w:sz w:val="22"/>
                <w:szCs w:val="22"/>
              </w:rPr>
              <w:t>:</w:t>
            </w:r>
          </w:p>
        </w:tc>
        <w:tc>
          <w:tcPr>
            <w:tcW w:w="3693" w:type="dxa"/>
          </w:tcPr>
          <w:p w14:paraId="103A53B7" w14:textId="0C875AC7" w:rsidR="00E257D6" w:rsidRPr="00705280" w:rsidRDefault="00E257D6" w:rsidP="00A54760">
            <w:pPr>
              <w:spacing w:line="360" w:lineRule="auto"/>
              <w:ind w:left="33"/>
              <w:jc w:val="both"/>
              <w:rPr>
                <w:rFonts w:ascii="Times New Roman" w:eastAsia="Times New Roman" w:hAnsi="Times New Roman" w:cs="Times New Roman"/>
                <w:sz w:val="22"/>
                <w:szCs w:val="22"/>
              </w:rPr>
            </w:pPr>
            <w:r w:rsidRPr="00705280">
              <w:rPr>
                <w:rFonts w:ascii="Times New Roman" w:eastAsia="Times New Roman" w:hAnsi="Times New Roman" w:cs="Times New Roman"/>
                <w:b/>
                <w:sz w:val="22"/>
                <w:szCs w:val="22"/>
              </w:rPr>
              <w:t xml:space="preserve">From </w:t>
            </w:r>
            <w:r w:rsidR="001F3EE9">
              <w:rPr>
                <w:rFonts w:ascii="Times New Roman" w:eastAsia="Times New Roman" w:hAnsi="Times New Roman" w:cs="Times New Roman"/>
                <w:b/>
                <w:sz w:val="22"/>
                <w:szCs w:val="22"/>
              </w:rPr>
              <w:t>SERB</w:t>
            </w:r>
            <w:r w:rsidRPr="00705280">
              <w:rPr>
                <w:rFonts w:ascii="Times New Roman" w:eastAsia="Times New Roman" w:hAnsi="Times New Roman" w:cs="Times New Roman"/>
                <w:b/>
                <w:sz w:val="22"/>
                <w:szCs w:val="22"/>
              </w:rPr>
              <w:t>:</w:t>
            </w:r>
          </w:p>
        </w:tc>
      </w:tr>
      <w:tr w:rsidR="00E257D6" w:rsidRPr="00705280" w14:paraId="7CF52B2D" w14:textId="77777777" w:rsidTr="00A54760">
        <w:tc>
          <w:tcPr>
            <w:tcW w:w="5233" w:type="dxa"/>
          </w:tcPr>
          <w:p w14:paraId="129A3D88" w14:textId="573CAC98" w:rsidR="00A54760" w:rsidRPr="00A54760" w:rsidRDefault="001D4087" w:rsidP="00A54760">
            <w:pPr>
              <w:rPr>
                <w:rFonts w:ascii="Times New Roman" w:eastAsia="Times New Roman" w:hAnsi="Times New Roman" w:cs="Times New Roman"/>
                <w:sz w:val="22"/>
                <w:szCs w:val="22"/>
              </w:rPr>
            </w:pPr>
            <w:r>
              <w:rPr>
                <w:rFonts w:ascii="Times New Roman" w:eastAsia="Times New Roman" w:hAnsi="Times New Roman" w:cs="Times New Roman"/>
                <w:sz w:val="22"/>
                <w:szCs w:val="22"/>
              </w:rPr>
              <w:t>Deputy Executive Director,</w:t>
            </w:r>
            <w:r w:rsidR="00A54760" w:rsidRPr="00A54760">
              <w:rPr>
                <w:rFonts w:ascii="Times New Roman" w:eastAsia="Times New Roman" w:hAnsi="Times New Roman" w:cs="Times New Roman"/>
                <w:sz w:val="22"/>
                <w:szCs w:val="22"/>
              </w:rPr>
              <w:br/>
              <w:t>Indian National Academy of Engineering (INAE)</w:t>
            </w:r>
            <w:r w:rsidR="00A54760" w:rsidRPr="00A54760">
              <w:rPr>
                <w:rFonts w:ascii="Times New Roman" w:eastAsia="Times New Roman" w:hAnsi="Times New Roman" w:cs="Times New Roman"/>
                <w:sz w:val="22"/>
                <w:szCs w:val="22"/>
              </w:rPr>
              <w:br/>
              <w:t>Ground Floor, Block-II,</w:t>
            </w:r>
            <w:r w:rsidR="00A54760" w:rsidRPr="00A54760">
              <w:rPr>
                <w:rFonts w:ascii="Times New Roman" w:eastAsia="Times New Roman" w:hAnsi="Times New Roman" w:cs="Times New Roman"/>
                <w:sz w:val="22"/>
                <w:szCs w:val="22"/>
              </w:rPr>
              <w:br/>
              <w:t>Technology Bhavan, New Mehrauli Road,</w:t>
            </w:r>
            <w:r w:rsidR="00A54760" w:rsidRPr="00A54760">
              <w:rPr>
                <w:rFonts w:ascii="Times New Roman" w:eastAsia="Times New Roman" w:hAnsi="Times New Roman" w:cs="Times New Roman"/>
                <w:sz w:val="22"/>
                <w:szCs w:val="22"/>
              </w:rPr>
              <w:br/>
              <w:t>New Delhi-110016</w:t>
            </w:r>
          </w:p>
          <w:p w14:paraId="0F35FC46" w14:textId="6363697A" w:rsidR="00A54760" w:rsidRDefault="00A54760" w:rsidP="00A54760">
            <w:pPr>
              <w:rPr>
                <w:rFonts w:ascii="Times New Roman" w:eastAsia="Times New Roman" w:hAnsi="Times New Roman" w:cs="Times New Roman"/>
                <w:sz w:val="22"/>
                <w:szCs w:val="22"/>
              </w:rPr>
            </w:pPr>
            <w:r w:rsidRPr="00A54760">
              <w:rPr>
                <w:rFonts w:ascii="Times New Roman" w:eastAsia="Times New Roman" w:hAnsi="Times New Roman" w:cs="Times New Roman"/>
                <w:b/>
                <w:bCs/>
                <w:sz w:val="22"/>
                <w:szCs w:val="22"/>
              </w:rPr>
              <w:t>Email:</w:t>
            </w:r>
            <w:r>
              <w:rPr>
                <w:rFonts w:ascii="Times New Roman" w:eastAsia="Times New Roman" w:hAnsi="Times New Roman" w:cs="Times New Roman"/>
                <w:sz w:val="22"/>
                <w:szCs w:val="22"/>
              </w:rPr>
              <w:t xml:space="preserve"> </w:t>
            </w:r>
            <w:hyperlink r:id="rId9" w:history="1">
              <w:r w:rsidRPr="009973AA">
                <w:rPr>
                  <w:rStyle w:val="Hyperlink"/>
                  <w:rFonts w:ascii="Times New Roman" w:eastAsia="Times New Roman" w:hAnsi="Times New Roman" w:cs="Times New Roman"/>
                  <w:sz w:val="22"/>
                  <w:szCs w:val="22"/>
                </w:rPr>
                <w:t>inaehq@inae.in</w:t>
              </w:r>
            </w:hyperlink>
          </w:p>
          <w:p w14:paraId="67405D90" w14:textId="77D2473B" w:rsidR="00A54760" w:rsidRPr="00A54760" w:rsidRDefault="00A54760" w:rsidP="00A54760">
            <w:pPr>
              <w:rPr>
                <w:rFonts w:ascii="Times New Roman" w:eastAsia="Times New Roman" w:hAnsi="Times New Roman" w:cs="Times New Roman"/>
                <w:sz w:val="22"/>
                <w:szCs w:val="22"/>
              </w:rPr>
            </w:pPr>
            <w:r w:rsidRPr="00A54760">
              <w:rPr>
                <w:rFonts w:ascii="Times New Roman" w:eastAsia="Times New Roman" w:hAnsi="Times New Roman" w:cs="Times New Roman"/>
                <w:b/>
                <w:bCs/>
                <w:sz w:val="22"/>
                <w:szCs w:val="22"/>
              </w:rPr>
              <w:t>Phone:</w:t>
            </w:r>
            <w:r w:rsidRPr="00A54760">
              <w:rPr>
                <w:rFonts w:ascii="Times New Roman" w:eastAsia="Times New Roman" w:hAnsi="Times New Roman" w:cs="Times New Roman"/>
              </w:rPr>
              <w:t> </w:t>
            </w:r>
            <w:hyperlink r:id="rId10" w:history="1">
              <w:r w:rsidRPr="00A54760">
                <w:rPr>
                  <w:rFonts w:ascii="Times New Roman" w:eastAsia="Times New Roman" w:hAnsi="Times New Roman" w:cs="Times New Roman"/>
                </w:rPr>
                <w:t>011-26582475</w:t>
              </w:r>
            </w:hyperlink>
            <w:r w:rsidRPr="00A54760">
              <w:rPr>
                <w:rFonts w:ascii="Times New Roman" w:eastAsia="Times New Roman" w:hAnsi="Times New Roman" w:cs="Times New Roman"/>
                <w:sz w:val="22"/>
                <w:szCs w:val="22"/>
              </w:rPr>
              <w:br/>
              <w:t>Website: </w:t>
            </w:r>
            <w:r w:rsidRPr="00A54760">
              <w:rPr>
                <w:rFonts w:ascii="Times New Roman" w:eastAsia="Times New Roman" w:hAnsi="Times New Roman" w:cs="Times New Roman"/>
              </w:rPr>
              <w:t> </w:t>
            </w:r>
            <w:hyperlink r:id="rId11" w:history="1">
              <w:r w:rsidRPr="00A54760">
                <w:rPr>
                  <w:rFonts w:ascii="Times New Roman" w:eastAsia="Times New Roman" w:hAnsi="Times New Roman" w:cs="Times New Roman"/>
                </w:rPr>
                <w:t>www.inae.in</w:t>
              </w:r>
            </w:hyperlink>
          </w:p>
          <w:p w14:paraId="65E2BFE9" w14:textId="2D4F1402" w:rsidR="00E257D6" w:rsidRPr="00705280" w:rsidRDefault="00E257D6" w:rsidP="00A54760">
            <w:pPr>
              <w:jc w:val="both"/>
              <w:rPr>
                <w:rFonts w:ascii="Times New Roman" w:eastAsia="Times New Roman" w:hAnsi="Times New Roman" w:cs="Times New Roman"/>
                <w:b/>
                <w:sz w:val="22"/>
                <w:szCs w:val="22"/>
                <w:u w:val="single"/>
              </w:rPr>
            </w:pPr>
          </w:p>
        </w:tc>
        <w:tc>
          <w:tcPr>
            <w:tcW w:w="3693" w:type="dxa"/>
          </w:tcPr>
          <w:p w14:paraId="4DBF5104" w14:textId="77777777" w:rsidR="001F3EE9" w:rsidRPr="00705280" w:rsidRDefault="001F3EE9" w:rsidP="00A54760">
            <w:pPr>
              <w:jc w:val="both"/>
              <w:rPr>
                <w:rFonts w:ascii="Times New Roman" w:eastAsia="Times New Roman" w:hAnsi="Times New Roman" w:cs="Times New Roman"/>
                <w:sz w:val="22"/>
                <w:szCs w:val="22"/>
              </w:rPr>
            </w:pPr>
            <w:r w:rsidRPr="00705280">
              <w:rPr>
                <w:rFonts w:ascii="Times New Roman" w:eastAsia="Times New Roman" w:hAnsi="Times New Roman" w:cs="Times New Roman"/>
                <w:sz w:val="22"/>
                <w:szCs w:val="22"/>
              </w:rPr>
              <w:t xml:space="preserve">Member Secretary, </w:t>
            </w:r>
          </w:p>
          <w:p w14:paraId="3F93DA73" w14:textId="77777777" w:rsidR="001F3EE9" w:rsidRPr="00705280" w:rsidRDefault="001F3EE9" w:rsidP="00A54760">
            <w:pPr>
              <w:jc w:val="both"/>
              <w:rPr>
                <w:rFonts w:ascii="Times New Roman" w:eastAsia="Times New Roman" w:hAnsi="Times New Roman" w:cs="Times New Roman"/>
                <w:sz w:val="22"/>
                <w:szCs w:val="22"/>
              </w:rPr>
            </w:pPr>
            <w:r w:rsidRPr="00705280">
              <w:rPr>
                <w:rFonts w:ascii="Times New Roman" w:eastAsia="Times New Roman" w:hAnsi="Times New Roman" w:cs="Times New Roman"/>
                <w:sz w:val="22"/>
                <w:szCs w:val="22"/>
              </w:rPr>
              <w:t>Science and Engineering Research Board (SERB)</w:t>
            </w:r>
          </w:p>
          <w:p w14:paraId="26303902" w14:textId="77777777" w:rsidR="001F3EE9" w:rsidRPr="00705280" w:rsidRDefault="001F3EE9" w:rsidP="00A54760">
            <w:pPr>
              <w:jc w:val="both"/>
              <w:rPr>
                <w:rFonts w:ascii="Times New Roman" w:eastAsia="Times New Roman" w:hAnsi="Times New Roman" w:cs="Times New Roman"/>
                <w:sz w:val="22"/>
                <w:szCs w:val="22"/>
              </w:rPr>
            </w:pPr>
            <w:r w:rsidRPr="00705280">
              <w:rPr>
                <w:rFonts w:ascii="Times New Roman" w:eastAsia="Times New Roman" w:hAnsi="Times New Roman" w:cs="Times New Roman"/>
                <w:sz w:val="22"/>
                <w:szCs w:val="22"/>
              </w:rPr>
              <w:t>3rd &amp; 4th Floor, Block II,</w:t>
            </w:r>
          </w:p>
          <w:p w14:paraId="7BDBC53F" w14:textId="2E31DE47" w:rsidR="001F3EE9" w:rsidRPr="00705280" w:rsidRDefault="001F3EE9" w:rsidP="00A54760">
            <w:pPr>
              <w:jc w:val="both"/>
              <w:rPr>
                <w:rFonts w:ascii="Times New Roman" w:eastAsia="Times New Roman" w:hAnsi="Times New Roman" w:cs="Times New Roman"/>
                <w:sz w:val="22"/>
                <w:szCs w:val="22"/>
              </w:rPr>
            </w:pPr>
            <w:r w:rsidRPr="00705280">
              <w:rPr>
                <w:rFonts w:ascii="Times New Roman" w:eastAsia="Times New Roman" w:hAnsi="Times New Roman" w:cs="Times New Roman"/>
                <w:sz w:val="22"/>
                <w:szCs w:val="22"/>
              </w:rPr>
              <w:t>Technology Bhavan, New Mehrauli Road,</w:t>
            </w:r>
            <w:r>
              <w:rPr>
                <w:rFonts w:ascii="Times New Roman" w:eastAsia="Times New Roman" w:hAnsi="Times New Roman" w:cs="Times New Roman"/>
                <w:sz w:val="22"/>
                <w:szCs w:val="22"/>
              </w:rPr>
              <w:t xml:space="preserve"> </w:t>
            </w:r>
            <w:r w:rsidRPr="00705280">
              <w:rPr>
                <w:rFonts w:ascii="Times New Roman" w:eastAsia="Times New Roman" w:hAnsi="Times New Roman" w:cs="Times New Roman"/>
                <w:sz w:val="22"/>
                <w:szCs w:val="22"/>
              </w:rPr>
              <w:t>New Delhi-110016</w:t>
            </w:r>
          </w:p>
          <w:p w14:paraId="46E93DD0" w14:textId="0C2F2A0A" w:rsidR="00E257D6" w:rsidRPr="00A54760" w:rsidRDefault="001F3EE9" w:rsidP="00A54760">
            <w:pPr>
              <w:jc w:val="both"/>
              <w:rPr>
                <w:rFonts w:ascii="Times New Roman" w:eastAsia="Times New Roman" w:hAnsi="Times New Roman" w:cs="Times New Roman"/>
                <w:sz w:val="22"/>
                <w:szCs w:val="22"/>
              </w:rPr>
            </w:pPr>
            <w:r w:rsidRPr="00A54760">
              <w:rPr>
                <w:rFonts w:ascii="Times New Roman" w:eastAsia="Times New Roman" w:hAnsi="Times New Roman" w:cs="Times New Roman"/>
                <w:b/>
                <w:bCs/>
                <w:sz w:val="22"/>
                <w:szCs w:val="22"/>
              </w:rPr>
              <w:t>Email:</w:t>
            </w:r>
            <w:r w:rsidRPr="00705280">
              <w:rPr>
                <w:rFonts w:ascii="Times New Roman" w:eastAsia="Times New Roman" w:hAnsi="Times New Roman" w:cs="Times New Roman"/>
                <w:sz w:val="22"/>
                <w:szCs w:val="22"/>
              </w:rPr>
              <w:t xml:space="preserve"> </w:t>
            </w:r>
            <w:hyperlink r:id="rId12" w:history="1">
              <w:r w:rsidRPr="00705280">
                <w:rPr>
                  <w:rStyle w:val="Hyperlink"/>
                  <w:rFonts w:ascii="Times New Roman" w:eastAsia="Times New Roman" w:hAnsi="Times New Roman" w:cs="Times New Roman"/>
                  <w:sz w:val="22"/>
                  <w:szCs w:val="22"/>
                </w:rPr>
                <w:t>communications@serb.gov.in</w:t>
              </w:r>
            </w:hyperlink>
            <w:r w:rsidRPr="00705280">
              <w:rPr>
                <w:rStyle w:val="Hyperlink"/>
                <w:rFonts w:ascii="Times New Roman" w:eastAsia="Times New Roman" w:hAnsi="Times New Roman" w:cs="Times New Roman"/>
                <w:sz w:val="22"/>
                <w:szCs w:val="22"/>
              </w:rPr>
              <w:t xml:space="preserve"> </w:t>
            </w:r>
          </w:p>
        </w:tc>
      </w:tr>
    </w:tbl>
    <w:p w14:paraId="0AC0CBD2" w14:textId="3A530C76" w:rsidR="00DA5871" w:rsidRPr="00705280" w:rsidRDefault="00DA5871" w:rsidP="00705280">
      <w:pPr>
        <w:spacing w:line="360" w:lineRule="auto"/>
        <w:ind w:left="1985"/>
        <w:jc w:val="both"/>
        <w:rPr>
          <w:rFonts w:ascii="Times New Roman" w:eastAsia="Times New Roman" w:hAnsi="Times New Roman" w:cs="Times New Roman"/>
          <w:sz w:val="22"/>
          <w:szCs w:val="22"/>
        </w:rPr>
      </w:pPr>
    </w:p>
    <w:p w14:paraId="0941BC1E" w14:textId="19417620" w:rsidR="003B6A59" w:rsidRPr="00A54760" w:rsidRDefault="00A54760" w:rsidP="00A54760">
      <w:pPr>
        <w:spacing w:line="360" w:lineRule="auto"/>
        <w:jc w:val="center"/>
        <w:rPr>
          <w:rFonts w:ascii="Times New Roman" w:eastAsia="Times New Roman" w:hAnsi="Times New Roman" w:cs="Times New Roman"/>
          <w:bCs/>
          <w:sz w:val="22"/>
          <w:szCs w:val="22"/>
        </w:rPr>
      </w:pPr>
      <w:r w:rsidRPr="00A54760">
        <w:rPr>
          <w:rFonts w:ascii="Times New Roman" w:eastAsia="Times New Roman" w:hAnsi="Times New Roman" w:cs="Times New Roman"/>
          <w:bCs/>
          <w:sz w:val="22"/>
          <w:szCs w:val="22"/>
        </w:rPr>
        <w:t>***</w:t>
      </w:r>
      <w:r>
        <w:rPr>
          <w:rFonts w:ascii="Times New Roman" w:eastAsia="Times New Roman" w:hAnsi="Times New Roman" w:cs="Times New Roman"/>
          <w:bCs/>
          <w:sz w:val="22"/>
          <w:szCs w:val="22"/>
        </w:rPr>
        <w:t>*</w:t>
      </w:r>
    </w:p>
    <w:p w14:paraId="4540ED96" w14:textId="02C7AECE" w:rsidR="003B6A59" w:rsidRPr="00705280" w:rsidRDefault="003B6A59" w:rsidP="00705280">
      <w:pPr>
        <w:spacing w:line="360" w:lineRule="auto"/>
        <w:ind w:left="1985"/>
        <w:jc w:val="both"/>
        <w:rPr>
          <w:rFonts w:ascii="Times New Roman" w:eastAsia="Times New Roman" w:hAnsi="Times New Roman" w:cs="Times New Roman"/>
          <w:sz w:val="22"/>
          <w:szCs w:val="22"/>
        </w:rPr>
      </w:pPr>
    </w:p>
    <w:sectPr w:rsidR="003B6A59" w:rsidRPr="00705280" w:rsidSect="001C6850">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E4868" w14:textId="77777777" w:rsidR="00F47105" w:rsidRDefault="00F47105" w:rsidP="00F628D8">
      <w:r>
        <w:separator/>
      </w:r>
    </w:p>
  </w:endnote>
  <w:endnote w:type="continuationSeparator" w:id="0">
    <w:p w14:paraId="2AC2BB68" w14:textId="77777777" w:rsidR="00F47105" w:rsidRDefault="00F47105" w:rsidP="00F62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0CF2C" w14:textId="77777777" w:rsidR="00F47105" w:rsidRDefault="00F47105" w:rsidP="00F628D8">
      <w:r>
        <w:separator/>
      </w:r>
    </w:p>
  </w:footnote>
  <w:footnote w:type="continuationSeparator" w:id="0">
    <w:p w14:paraId="647DAF42" w14:textId="77777777" w:rsidR="00F47105" w:rsidRDefault="00F47105" w:rsidP="00F628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7977"/>
    <w:multiLevelType w:val="multilevel"/>
    <w:tmpl w:val="211A6E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8B02DD"/>
    <w:multiLevelType w:val="hybridMultilevel"/>
    <w:tmpl w:val="0A34AF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FBD7751"/>
    <w:multiLevelType w:val="hybridMultilevel"/>
    <w:tmpl w:val="7AF207F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0594B1C"/>
    <w:multiLevelType w:val="multilevel"/>
    <w:tmpl w:val="8CB6C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A8596A"/>
    <w:multiLevelType w:val="hybridMultilevel"/>
    <w:tmpl w:val="D9089D6A"/>
    <w:lvl w:ilvl="0" w:tplc="807CB48E">
      <w:start w:val="1"/>
      <w:numFmt w:val="lowerRoman"/>
      <w:lvlText w:val="%1."/>
      <w:lvlJc w:val="right"/>
      <w:pPr>
        <w:ind w:left="1440" w:hanging="360"/>
      </w:pPr>
      <w:rPr>
        <w:rFonts w:ascii="Times New Roman" w:eastAsia="Calibri"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6F574C1"/>
    <w:multiLevelType w:val="hybridMultilevel"/>
    <w:tmpl w:val="CEF2A07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EB71C0E"/>
    <w:multiLevelType w:val="multilevel"/>
    <w:tmpl w:val="DFC2C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94721E"/>
    <w:multiLevelType w:val="multilevel"/>
    <w:tmpl w:val="5590F3F8"/>
    <w:lvl w:ilvl="0">
      <w:start w:val="1"/>
      <w:numFmt w:val="lowerRoman"/>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BC2036"/>
    <w:multiLevelType w:val="hybridMultilevel"/>
    <w:tmpl w:val="BDC6DB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C01297"/>
    <w:multiLevelType w:val="hybridMultilevel"/>
    <w:tmpl w:val="CCD461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016ABB"/>
    <w:multiLevelType w:val="hybridMultilevel"/>
    <w:tmpl w:val="C7CA116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3A824DD3"/>
    <w:multiLevelType w:val="hybridMultilevel"/>
    <w:tmpl w:val="BDC6DBF4"/>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1ED7068"/>
    <w:multiLevelType w:val="multilevel"/>
    <w:tmpl w:val="315E3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847DE4"/>
    <w:multiLevelType w:val="multilevel"/>
    <w:tmpl w:val="D6925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F75667"/>
    <w:multiLevelType w:val="hybridMultilevel"/>
    <w:tmpl w:val="FF7011E6"/>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4859490F"/>
    <w:multiLevelType w:val="multilevel"/>
    <w:tmpl w:val="0250F2F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4AEA2DF4"/>
    <w:multiLevelType w:val="multilevel"/>
    <w:tmpl w:val="544A11DE"/>
    <w:lvl w:ilvl="0">
      <w:start w:val="9"/>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2967EC5"/>
    <w:multiLevelType w:val="multilevel"/>
    <w:tmpl w:val="54FE0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8F60F9"/>
    <w:multiLevelType w:val="hybridMultilevel"/>
    <w:tmpl w:val="D45A16D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5FAB7358"/>
    <w:multiLevelType w:val="hybridMultilevel"/>
    <w:tmpl w:val="FFB68D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62F22F83"/>
    <w:multiLevelType w:val="hybridMultilevel"/>
    <w:tmpl w:val="06347BA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63F0370D"/>
    <w:multiLevelType w:val="hybridMultilevel"/>
    <w:tmpl w:val="39AAB220"/>
    <w:lvl w:ilvl="0" w:tplc="E18C78B0">
      <w:start w:val="1"/>
      <w:numFmt w:val="lowerLetter"/>
      <w:lvlText w:val="%1."/>
      <w:lvlJc w:val="left"/>
      <w:pPr>
        <w:ind w:left="720" w:hanging="360"/>
      </w:pPr>
      <w:rPr>
        <w:rFonts w:hint="default"/>
        <w:b/>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65FA7B62"/>
    <w:multiLevelType w:val="multilevel"/>
    <w:tmpl w:val="D62CCC8C"/>
    <w:lvl w:ilvl="0">
      <w:start w:val="1"/>
      <w:numFmt w:val="lowerRoman"/>
      <w:lvlText w:val="(%1)"/>
      <w:lvlJc w:val="left"/>
      <w:pPr>
        <w:tabs>
          <w:tab w:val="num" w:pos="720"/>
        </w:tabs>
        <w:ind w:left="720" w:hanging="360"/>
      </w:pPr>
      <w:rPr>
        <w:rFonts w:ascii="Times New Roman" w:eastAsiaTheme="minorHAnsi" w:hAnsi="Times New Roman" w:cs="Times New Roman" w:hint="default"/>
        <w:b/>
        <w:bCs/>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3D13FB"/>
    <w:multiLevelType w:val="multilevel"/>
    <w:tmpl w:val="5B265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663178"/>
    <w:multiLevelType w:val="hybridMultilevel"/>
    <w:tmpl w:val="0BCCE1D6"/>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76946506"/>
    <w:multiLevelType w:val="multilevel"/>
    <w:tmpl w:val="A5C88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967375C"/>
    <w:multiLevelType w:val="hybridMultilevel"/>
    <w:tmpl w:val="FD809D5A"/>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7A153A"/>
    <w:multiLevelType w:val="hybridMultilevel"/>
    <w:tmpl w:val="17C8C84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269772299">
    <w:abstractNumId w:val="26"/>
  </w:num>
  <w:num w:numId="2" w16cid:durableId="1386635936">
    <w:abstractNumId w:val="9"/>
  </w:num>
  <w:num w:numId="3" w16cid:durableId="2029212509">
    <w:abstractNumId w:val="22"/>
  </w:num>
  <w:num w:numId="4" w16cid:durableId="623928048">
    <w:abstractNumId w:val="7"/>
  </w:num>
  <w:num w:numId="5" w16cid:durableId="1661500020">
    <w:abstractNumId w:val="15"/>
  </w:num>
  <w:num w:numId="6" w16cid:durableId="1009865574">
    <w:abstractNumId w:val="0"/>
  </w:num>
  <w:num w:numId="7" w16cid:durableId="1260871627">
    <w:abstractNumId w:val="18"/>
  </w:num>
  <w:num w:numId="8" w16cid:durableId="1316378658">
    <w:abstractNumId w:val="1"/>
  </w:num>
  <w:num w:numId="9" w16cid:durableId="1799106294">
    <w:abstractNumId w:val="10"/>
  </w:num>
  <w:num w:numId="10" w16cid:durableId="651718171">
    <w:abstractNumId w:val="27"/>
  </w:num>
  <w:num w:numId="11" w16cid:durableId="1679965816">
    <w:abstractNumId w:val="19"/>
  </w:num>
  <w:num w:numId="12" w16cid:durableId="1367482251">
    <w:abstractNumId w:val="13"/>
  </w:num>
  <w:num w:numId="13" w16cid:durableId="1946963908">
    <w:abstractNumId w:val="12"/>
  </w:num>
  <w:num w:numId="14" w16cid:durableId="1737783387">
    <w:abstractNumId w:val="20"/>
  </w:num>
  <w:num w:numId="15" w16cid:durableId="1888639921">
    <w:abstractNumId w:val="2"/>
  </w:num>
  <w:num w:numId="16" w16cid:durableId="1293486172">
    <w:abstractNumId w:val="24"/>
  </w:num>
  <w:num w:numId="17" w16cid:durableId="145823757">
    <w:abstractNumId w:val="14"/>
  </w:num>
  <w:num w:numId="18" w16cid:durableId="566838672">
    <w:abstractNumId w:val="25"/>
  </w:num>
  <w:num w:numId="19" w16cid:durableId="1025716225">
    <w:abstractNumId w:val="5"/>
  </w:num>
  <w:num w:numId="20" w16cid:durableId="1112480454">
    <w:abstractNumId w:val="4"/>
  </w:num>
  <w:num w:numId="21" w16cid:durableId="1481968440">
    <w:abstractNumId w:val="8"/>
  </w:num>
  <w:num w:numId="22" w16cid:durableId="41910161">
    <w:abstractNumId w:val="16"/>
  </w:num>
  <w:num w:numId="23" w16cid:durableId="2129469059">
    <w:abstractNumId w:val="11"/>
  </w:num>
  <w:num w:numId="24" w16cid:durableId="1444112889">
    <w:abstractNumId w:val="17"/>
  </w:num>
  <w:num w:numId="25" w16cid:durableId="440540734">
    <w:abstractNumId w:val="3"/>
  </w:num>
  <w:num w:numId="26" w16cid:durableId="1357996662">
    <w:abstractNumId w:val="23"/>
  </w:num>
  <w:num w:numId="27" w16cid:durableId="195234702">
    <w:abstractNumId w:val="6"/>
  </w:num>
  <w:num w:numId="28" w16cid:durableId="4726750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D8A"/>
    <w:rsid w:val="000037C6"/>
    <w:rsid w:val="000116BD"/>
    <w:rsid w:val="00026E3E"/>
    <w:rsid w:val="000632DE"/>
    <w:rsid w:val="000A59B8"/>
    <w:rsid w:val="000B711A"/>
    <w:rsid w:val="000B7158"/>
    <w:rsid w:val="001005B4"/>
    <w:rsid w:val="00157B33"/>
    <w:rsid w:val="001958CC"/>
    <w:rsid w:val="00197E96"/>
    <w:rsid w:val="001B62EB"/>
    <w:rsid w:val="001C6850"/>
    <w:rsid w:val="001D4087"/>
    <w:rsid w:val="001F0004"/>
    <w:rsid w:val="001F3EE9"/>
    <w:rsid w:val="00236FC8"/>
    <w:rsid w:val="00267C47"/>
    <w:rsid w:val="002950E3"/>
    <w:rsid w:val="0029716A"/>
    <w:rsid w:val="0029759C"/>
    <w:rsid w:val="002B59BE"/>
    <w:rsid w:val="00310F9D"/>
    <w:rsid w:val="003A0FB6"/>
    <w:rsid w:val="003A77B4"/>
    <w:rsid w:val="003B6A59"/>
    <w:rsid w:val="003C5380"/>
    <w:rsid w:val="00420129"/>
    <w:rsid w:val="00423FA3"/>
    <w:rsid w:val="00426682"/>
    <w:rsid w:val="00453D27"/>
    <w:rsid w:val="00456E8F"/>
    <w:rsid w:val="004955AD"/>
    <w:rsid w:val="004E5DFF"/>
    <w:rsid w:val="004F346B"/>
    <w:rsid w:val="00517351"/>
    <w:rsid w:val="00543827"/>
    <w:rsid w:val="005622A5"/>
    <w:rsid w:val="00585F07"/>
    <w:rsid w:val="005B2428"/>
    <w:rsid w:val="005C0408"/>
    <w:rsid w:val="00611C9E"/>
    <w:rsid w:val="00621B72"/>
    <w:rsid w:val="00662455"/>
    <w:rsid w:val="006A6C5B"/>
    <w:rsid w:val="006B2261"/>
    <w:rsid w:val="006C267D"/>
    <w:rsid w:val="006E1CAF"/>
    <w:rsid w:val="006F5044"/>
    <w:rsid w:val="00705280"/>
    <w:rsid w:val="007231F2"/>
    <w:rsid w:val="00733D57"/>
    <w:rsid w:val="007725E3"/>
    <w:rsid w:val="007B0F51"/>
    <w:rsid w:val="007C153B"/>
    <w:rsid w:val="007E2B94"/>
    <w:rsid w:val="008104CB"/>
    <w:rsid w:val="00837F1F"/>
    <w:rsid w:val="00843FBC"/>
    <w:rsid w:val="00845464"/>
    <w:rsid w:val="00861B70"/>
    <w:rsid w:val="00861C7D"/>
    <w:rsid w:val="008835A9"/>
    <w:rsid w:val="00885150"/>
    <w:rsid w:val="008C1F1F"/>
    <w:rsid w:val="008D303E"/>
    <w:rsid w:val="008D6879"/>
    <w:rsid w:val="008E1355"/>
    <w:rsid w:val="0090576E"/>
    <w:rsid w:val="00955380"/>
    <w:rsid w:val="00962EB2"/>
    <w:rsid w:val="00963A62"/>
    <w:rsid w:val="00971DCD"/>
    <w:rsid w:val="00983FB7"/>
    <w:rsid w:val="00984F76"/>
    <w:rsid w:val="00993E5F"/>
    <w:rsid w:val="009D45E5"/>
    <w:rsid w:val="009F54E1"/>
    <w:rsid w:val="009F6F92"/>
    <w:rsid w:val="00A21683"/>
    <w:rsid w:val="00A31477"/>
    <w:rsid w:val="00A461C4"/>
    <w:rsid w:val="00A54760"/>
    <w:rsid w:val="00A57D39"/>
    <w:rsid w:val="00AA0C89"/>
    <w:rsid w:val="00AA565E"/>
    <w:rsid w:val="00AC4D18"/>
    <w:rsid w:val="00B03DBD"/>
    <w:rsid w:val="00B04C96"/>
    <w:rsid w:val="00B34580"/>
    <w:rsid w:val="00B550DD"/>
    <w:rsid w:val="00B62E60"/>
    <w:rsid w:val="00B64F6D"/>
    <w:rsid w:val="00B75211"/>
    <w:rsid w:val="00B869E2"/>
    <w:rsid w:val="00BD6343"/>
    <w:rsid w:val="00BE01B0"/>
    <w:rsid w:val="00BE5A76"/>
    <w:rsid w:val="00C633BD"/>
    <w:rsid w:val="00C64DE2"/>
    <w:rsid w:val="00C76DD5"/>
    <w:rsid w:val="00CD1584"/>
    <w:rsid w:val="00D04747"/>
    <w:rsid w:val="00D163E3"/>
    <w:rsid w:val="00D30312"/>
    <w:rsid w:val="00D37D32"/>
    <w:rsid w:val="00D563E7"/>
    <w:rsid w:val="00D71FD6"/>
    <w:rsid w:val="00D86374"/>
    <w:rsid w:val="00D96D28"/>
    <w:rsid w:val="00DA5871"/>
    <w:rsid w:val="00DC4848"/>
    <w:rsid w:val="00E257D6"/>
    <w:rsid w:val="00E301AC"/>
    <w:rsid w:val="00E6638A"/>
    <w:rsid w:val="00E753E7"/>
    <w:rsid w:val="00E81689"/>
    <w:rsid w:val="00EA0A5E"/>
    <w:rsid w:val="00EA71B9"/>
    <w:rsid w:val="00EB241C"/>
    <w:rsid w:val="00EC4479"/>
    <w:rsid w:val="00EC79A5"/>
    <w:rsid w:val="00F21286"/>
    <w:rsid w:val="00F23D8A"/>
    <w:rsid w:val="00F330E2"/>
    <w:rsid w:val="00F40C38"/>
    <w:rsid w:val="00F47105"/>
    <w:rsid w:val="00F628D8"/>
    <w:rsid w:val="00F63863"/>
    <w:rsid w:val="00F8057A"/>
    <w:rsid w:val="00F814C1"/>
    <w:rsid w:val="00F83A85"/>
    <w:rsid w:val="00F93E7E"/>
    <w:rsid w:val="00FE5F5B"/>
    <w:rsid w:val="00FF0C78"/>
    <w:rsid w:val="00FF4C4A"/>
    <w:rsid w:val="00FF5D10"/>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C5183A"/>
  <w15:docId w15:val="{3468F7F6-B081-FE40-95CA-C849EA61E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4F346B"/>
    <w:pPr>
      <w:spacing w:before="160" w:after="320" w:line="360" w:lineRule="auto"/>
      <w:ind w:left="720"/>
      <w:contextualSpacing/>
    </w:pPr>
    <w:rPr>
      <w:color w:val="7F7F7F" w:themeColor="text1" w:themeTint="80"/>
      <w:lang w:val="en-US" w:eastAsia="ja-JP"/>
    </w:rPr>
  </w:style>
  <w:style w:type="character" w:styleId="Hyperlink">
    <w:name w:val="Hyperlink"/>
    <w:basedOn w:val="DefaultParagraphFont"/>
    <w:uiPriority w:val="99"/>
    <w:unhideWhenUsed/>
    <w:rsid w:val="00DA5871"/>
    <w:rPr>
      <w:color w:val="0563C1" w:themeColor="hyperlink"/>
      <w:u w:val="single"/>
    </w:rPr>
  </w:style>
  <w:style w:type="character" w:customStyle="1" w:styleId="UnresolvedMention1">
    <w:name w:val="Unresolved Mention1"/>
    <w:basedOn w:val="DefaultParagraphFont"/>
    <w:uiPriority w:val="99"/>
    <w:semiHidden/>
    <w:unhideWhenUsed/>
    <w:rsid w:val="00DA5871"/>
    <w:rPr>
      <w:color w:val="605E5C"/>
      <w:shd w:val="clear" w:color="auto" w:fill="E1DFDD"/>
    </w:rPr>
  </w:style>
  <w:style w:type="paragraph" w:styleId="Header">
    <w:name w:val="header"/>
    <w:basedOn w:val="Normal"/>
    <w:link w:val="HeaderChar"/>
    <w:uiPriority w:val="99"/>
    <w:unhideWhenUsed/>
    <w:rsid w:val="00F628D8"/>
    <w:pPr>
      <w:tabs>
        <w:tab w:val="center" w:pos="4513"/>
        <w:tab w:val="right" w:pos="9026"/>
      </w:tabs>
    </w:pPr>
  </w:style>
  <w:style w:type="character" w:customStyle="1" w:styleId="HeaderChar">
    <w:name w:val="Header Char"/>
    <w:basedOn w:val="DefaultParagraphFont"/>
    <w:link w:val="Header"/>
    <w:uiPriority w:val="99"/>
    <w:rsid w:val="00F628D8"/>
  </w:style>
  <w:style w:type="paragraph" w:styleId="Footer">
    <w:name w:val="footer"/>
    <w:basedOn w:val="Normal"/>
    <w:link w:val="FooterChar"/>
    <w:uiPriority w:val="99"/>
    <w:unhideWhenUsed/>
    <w:rsid w:val="00F628D8"/>
    <w:pPr>
      <w:tabs>
        <w:tab w:val="center" w:pos="4513"/>
        <w:tab w:val="right" w:pos="9026"/>
      </w:tabs>
    </w:pPr>
  </w:style>
  <w:style w:type="character" w:customStyle="1" w:styleId="FooterChar">
    <w:name w:val="Footer Char"/>
    <w:basedOn w:val="DefaultParagraphFont"/>
    <w:link w:val="Footer"/>
    <w:uiPriority w:val="99"/>
    <w:rsid w:val="00F628D8"/>
  </w:style>
  <w:style w:type="character" w:styleId="FollowedHyperlink">
    <w:name w:val="FollowedHyperlink"/>
    <w:basedOn w:val="DefaultParagraphFont"/>
    <w:uiPriority w:val="99"/>
    <w:semiHidden/>
    <w:unhideWhenUsed/>
    <w:rsid w:val="00F40C38"/>
    <w:rPr>
      <w:color w:val="954F72" w:themeColor="followedHyperlink"/>
      <w:u w:val="single"/>
    </w:rPr>
  </w:style>
  <w:style w:type="character" w:styleId="Strong">
    <w:name w:val="Strong"/>
    <w:basedOn w:val="DefaultParagraphFont"/>
    <w:uiPriority w:val="22"/>
    <w:qFormat/>
    <w:rsid w:val="00B64F6D"/>
    <w:rPr>
      <w:b/>
      <w:bCs/>
    </w:rPr>
  </w:style>
  <w:style w:type="table" w:styleId="TableGrid">
    <w:name w:val="Table Grid"/>
    <w:basedOn w:val="TableNormal"/>
    <w:uiPriority w:val="39"/>
    <w:rsid w:val="00B752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F6F92"/>
    <w:pPr>
      <w:spacing w:before="100" w:beforeAutospacing="1" w:after="100" w:afterAutospacing="1"/>
    </w:pPr>
    <w:rPr>
      <w:rFonts w:ascii="Times New Roman" w:eastAsia="Times New Roman" w:hAnsi="Times New Roman" w:cs="Times New Roman"/>
      <w:lang w:eastAsia="en-IN"/>
    </w:rPr>
  </w:style>
  <w:style w:type="character" w:customStyle="1" w:styleId="apple-converted-space">
    <w:name w:val="apple-converted-space"/>
    <w:basedOn w:val="DefaultParagraphFont"/>
    <w:rsid w:val="00A54760"/>
  </w:style>
  <w:style w:type="character" w:customStyle="1" w:styleId="object">
    <w:name w:val="object"/>
    <w:basedOn w:val="DefaultParagraphFont"/>
    <w:rsid w:val="00A54760"/>
  </w:style>
  <w:style w:type="character" w:styleId="UnresolvedMention">
    <w:name w:val="Unresolved Mention"/>
    <w:basedOn w:val="DefaultParagraphFont"/>
    <w:uiPriority w:val="99"/>
    <w:semiHidden/>
    <w:unhideWhenUsed/>
    <w:rsid w:val="00A547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95268">
      <w:bodyDiv w:val="1"/>
      <w:marLeft w:val="0"/>
      <w:marRight w:val="0"/>
      <w:marTop w:val="0"/>
      <w:marBottom w:val="0"/>
      <w:divBdr>
        <w:top w:val="none" w:sz="0" w:space="0" w:color="auto"/>
        <w:left w:val="none" w:sz="0" w:space="0" w:color="auto"/>
        <w:bottom w:val="none" w:sz="0" w:space="0" w:color="auto"/>
        <w:right w:val="none" w:sz="0" w:space="0" w:color="auto"/>
      </w:divBdr>
    </w:div>
    <w:div w:id="134373348">
      <w:bodyDiv w:val="1"/>
      <w:marLeft w:val="0"/>
      <w:marRight w:val="0"/>
      <w:marTop w:val="0"/>
      <w:marBottom w:val="0"/>
      <w:divBdr>
        <w:top w:val="none" w:sz="0" w:space="0" w:color="auto"/>
        <w:left w:val="none" w:sz="0" w:space="0" w:color="auto"/>
        <w:bottom w:val="none" w:sz="0" w:space="0" w:color="auto"/>
        <w:right w:val="none" w:sz="0" w:space="0" w:color="auto"/>
      </w:divBdr>
    </w:div>
    <w:div w:id="241641594">
      <w:bodyDiv w:val="1"/>
      <w:marLeft w:val="0"/>
      <w:marRight w:val="0"/>
      <w:marTop w:val="0"/>
      <w:marBottom w:val="0"/>
      <w:divBdr>
        <w:top w:val="none" w:sz="0" w:space="0" w:color="auto"/>
        <w:left w:val="none" w:sz="0" w:space="0" w:color="auto"/>
        <w:bottom w:val="none" w:sz="0" w:space="0" w:color="auto"/>
        <w:right w:val="none" w:sz="0" w:space="0" w:color="auto"/>
      </w:divBdr>
    </w:div>
    <w:div w:id="359823255">
      <w:bodyDiv w:val="1"/>
      <w:marLeft w:val="0"/>
      <w:marRight w:val="0"/>
      <w:marTop w:val="0"/>
      <w:marBottom w:val="0"/>
      <w:divBdr>
        <w:top w:val="none" w:sz="0" w:space="0" w:color="auto"/>
        <w:left w:val="none" w:sz="0" w:space="0" w:color="auto"/>
        <w:bottom w:val="none" w:sz="0" w:space="0" w:color="auto"/>
        <w:right w:val="none" w:sz="0" w:space="0" w:color="auto"/>
      </w:divBdr>
    </w:div>
    <w:div w:id="473186219">
      <w:bodyDiv w:val="1"/>
      <w:marLeft w:val="0"/>
      <w:marRight w:val="0"/>
      <w:marTop w:val="0"/>
      <w:marBottom w:val="0"/>
      <w:divBdr>
        <w:top w:val="none" w:sz="0" w:space="0" w:color="auto"/>
        <w:left w:val="none" w:sz="0" w:space="0" w:color="auto"/>
        <w:bottom w:val="none" w:sz="0" w:space="0" w:color="auto"/>
        <w:right w:val="none" w:sz="0" w:space="0" w:color="auto"/>
      </w:divBdr>
    </w:div>
    <w:div w:id="776607399">
      <w:bodyDiv w:val="1"/>
      <w:marLeft w:val="0"/>
      <w:marRight w:val="0"/>
      <w:marTop w:val="0"/>
      <w:marBottom w:val="0"/>
      <w:divBdr>
        <w:top w:val="none" w:sz="0" w:space="0" w:color="auto"/>
        <w:left w:val="none" w:sz="0" w:space="0" w:color="auto"/>
        <w:bottom w:val="none" w:sz="0" w:space="0" w:color="auto"/>
        <w:right w:val="none" w:sz="0" w:space="0" w:color="auto"/>
      </w:divBdr>
    </w:div>
    <w:div w:id="882862471">
      <w:bodyDiv w:val="1"/>
      <w:marLeft w:val="0"/>
      <w:marRight w:val="0"/>
      <w:marTop w:val="0"/>
      <w:marBottom w:val="0"/>
      <w:divBdr>
        <w:top w:val="none" w:sz="0" w:space="0" w:color="auto"/>
        <w:left w:val="none" w:sz="0" w:space="0" w:color="auto"/>
        <w:bottom w:val="none" w:sz="0" w:space="0" w:color="auto"/>
        <w:right w:val="none" w:sz="0" w:space="0" w:color="auto"/>
      </w:divBdr>
    </w:div>
    <w:div w:id="999389157">
      <w:bodyDiv w:val="1"/>
      <w:marLeft w:val="0"/>
      <w:marRight w:val="0"/>
      <w:marTop w:val="0"/>
      <w:marBottom w:val="0"/>
      <w:divBdr>
        <w:top w:val="none" w:sz="0" w:space="0" w:color="auto"/>
        <w:left w:val="none" w:sz="0" w:space="0" w:color="auto"/>
        <w:bottom w:val="none" w:sz="0" w:space="0" w:color="auto"/>
        <w:right w:val="none" w:sz="0" w:space="0" w:color="auto"/>
      </w:divBdr>
      <w:divsChild>
        <w:div w:id="1475758030">
          <w:marLeft w:val="0"/>
          <w:marRight w:val="0"/>
          <w:marTop w:val="0"/>
          <w:marBottom w:val="0"/>
          <w:divBdr>
            <w:top w:val="none" w:sz="0" w:space="0" w:color="auto"/>
            <w:left w:val="none" w:sz="0" w:space="0" w:color="auto"/>
            <w:bottom w:val="none" w:sz="0" w:space="0" w:color="auto"/>
            <w:right w:val="none" w:sz="0" w:space="0" w:color="auto"/>
          </w:divBdr>
          <w:divsChild>
            <w:div w:id="1920481756">
              <w:marLeft w:val="0"/>
              <w:marRight w:val="0"/>
              <w:marTop w:val="0"/>
              <w:marBottom w:val="0"/>
              <w:divBdr>
                <w:top w:val="none" w:sz="0" w:space="0" w:color="auto"/>
                <w:left w:val="none" w:sz="0" w:space="0" w:color="auto"/>
                <w:bottom w:val="none" w:sz="0" w:space="0" w:color="auto"/>
                <w:right w:val="none" w:sz="0" w:space="0" w:color="auto"/>
              </w:divBdr>
              <w:divsChild>
                <w:div w:id="96751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950696">
      <w:bodyDiv w:val="1"/>
      <w:marLeft w:val="0"/>
      <w:marRight w:val="0"/>
      <w:marTop w:val="0"/>
      <w:marBottom w:val="0"/>
      <w:divBdr>
        <w:top w:val="none" w:sz="0" w:space="0" w:color="auto"/>
        <w:left w:val="none" w:sz="0" w:space="0" w:color="auto"/>
        <w:bottom w:val="none" w:sz="0" w:space="0" w:color="auto"/>
        <w:right w:val="none" w:sz="0" w:space="0" w:color="auto"/>
      </w:divBdr>
      <w:divsChild>
        <w:div w:id="167333752">
          <w:marLeft w:val="0"/>
          <w:marRight w:val="0"/>
          <w:marTop w:val="0"/>
          <w:marBottom w:val="0"/>
          <w:divBdr>
            <w:top w:val="none" w:sz="0" w:space="0" w:color="auto"/>
            <w:left w:val="none" w:sz="0" w:space="0" w:color="auto"/>
            <w:bottom w:val="none" w:sz="0" w:space="0" w:color="auto"/>
            <w:right w:val="none" w:sz="0" w:space="0" w:color="auto"/>
          </w:divBdr>
          <w:divsChild>
            <w:div w:id="152532820">
              <w:marLeft w:val="0"/>
              <w:marRight w:val="0"/>
              <w:marTop w:val="0"/>
              <w:marBottom w:val="0"/>
              <w:divBdr>
                <w:top w:val="none" w:sz="0" w:space="0" w:color="auto"/>
                <w:left w:val="none" w:sz="0" w:space="0" w:color="auto"/>
                <w:bottom w:val="none" w:sz="0" w:space="0" w:color="auto"/>
                <w:right w:val="none" w:sz="0" w:space="0" w:color="auto"/>
              </w:divBdr>
              <w:divsChild>
                <w:div w:id="73192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413109">
      <w:bodyDiv w:val="1"/>
      <w:marLeft w:val="0"/>
      <w:marRight w:val="0"/>
      <w:marTop w:val="0"/>
      <w:marBottom w:val="0"/>
      <w:divBdr>
        <w:top w:val="none" w:sz="0" w:space="0" w:color="auto"/>
        <w:left w:val="none" w:sz="0" w:space="0" w:color="auto"/>
        <w:bottom w:val="none" w:sz="0" w:space="0" w:color="auto"/>
        <w:right w:val="none" w:sz="0" w:space="0" w:color="auto"/>
      </w:divBdr>
    </w:div>
    <w:div w:id="1135876237">
      <w:bodyDiv w:val="1"/>
      <w:marLeft w:val="0"/>
      <w:marRight w:val="0"/>
      <w:marTop w:val="0"/>
      <w:marBottom w:val="0"/>
      <w:divBdr>
        <w:top w:val="none" w:sz="0" w:space="0" w:color="auto"/>
        <w:left w:val="none" w:sz="0" w:space="0" w:color="auto"/>
        <w:bottom w:val="none" w:sz="0" w:space="0" w:color="auto"/>
        <w:right w:val="none" w:sz="0" w:space="0" w:color="auto"/>
      </w:divBdr>
    </w:div>
    <w:div w:id="1154296778">
      <w:bodyDiv w:val="1"/>
      <w:marLeft w:val="0"/>
      <w:marRight w:val="0"/>
      <w:marTop w:val="0"/>
      <w:marBottom w:val="0"/>
      <w:divBdr>
        <w:top w:val="none" w:sz="0" w:space="0" w:color="auto"/>
        <w:left w:val="none" w:sz="0" w:space="0" w:color="auto"/>
        <w:bottom w:val="none" w:sz="0" w:space="0" w:color="auto"/>
        <w:right w:val="none" w:sz="0" w:space="0" w:color="auto"/>
      </w:divBdr>
    </w:div>
    <w:div w:id="1220244826">
      <w:bodyDiv w:val="1"/>
      <w:marLeft w:val="0"/>
      <w:marRight w:val="0"/>
      <w:marTop w:val="0"/>
      <w:marBottom w:val="0"/>
      <w:divBdr>
        <w:top w:val="none" w:sz="0" w:space="0" w:color="auto"/>
        <w:left w:val="none" w:sz="0" w:space="0" w:color="auto"/>
        <w:bottom w:val="none" w:sz="0" w:space="0" w:color="auto"/>
        <w:right w:val="none" w:sz="0" w:space="0" w:color="auto"/>
      </w:divBdr>
    </w:div>
    <w:div w:id="1283070842">
      <w:bodyDiv w:val="1"/>
      <w:marLeft w:val="0"/>
      <w:marRight w:val="0"/>
      <w:marTop w:val="0"/>
      <w:marBottom w:val="0"/>
      <w:divBdr>
        <w:top w:val="none" w:sz="0" w:space="0" w:color="auto"/>
        <w:left w:val="none" w:sz="0" w:space="0" w:color="auto"/>
        <w:bottom w:val="none" w:sz="0" w:space="0" w:color="auto"/>
        <w:right w:val="none" w:sz="0" w:space="0" w:color="auto"/>
      </w:divBdr>
    </w:div>
    <w:div w:id="1308316131">
      <w:bodyDiv w:val="1"/>
      <w:marLeft w:val="0"/>
      <w:marRight w:val="0"/>
      <w:marTop w:val="0"/>
      <w:marBottom w:val="0"/>
      <w:divBdr>
        <w:top w:val="none" w:sz="0" w:space="0" w:color="auto"/>
        <w:left w:val="none" w:sz="0" w:space="0" w:color="auto"/>
        <w:bottom w:val="none" w:sz="0" w:space="0" w:color="auto"/>
        <w:right w:val="none" w:sz="0" w:space="0" w:color="auto"/>
      </w:divBdr>
    </w:div>
    <w:div w:id="1359964217">
      <w:bodyDiv w:val="1"/>
      <w:marLeft w:val="0"/>
      <w:marRight w:val="0"/>
      <w:marTop w:val="0"/>
      <w:marBottom w:val="0"/>
      <w:divBdr>
        <w:top w:val="none" w:sz="0" w:space="0" w:color="auto"/>
        <w:left w:val="none" w:sz="0" w:space="0" w:color="auto"/>
        <w:bottom w:val="none" w:sz="0" w:space="0" w:color="auto"/>
        <w:right w:val="none" w:sz="0" w:space="0" w:color="auto"/>
      </w:divBdr>
      <w:divsChild>
        <w:div w:id="2052147421">
          <w:marLeft w:val="0"/>
          <w:marRight w:val="0"/>
          <w:marTop w:val="0"/>
          <w:marBottom w:val="0"/>
          <w:divBdr>
            <w:top w:val="none" w:sz="0" w:space="0" w:color="auto"/>
            <w:left w:val="none" w:sz="0" w:space="0" w:color="auto"/>
            <w:bottom w:val="none" w:sz="0" w:space="0" w:color="auto"/>
            <w:right w:val="none" w:sz="0" w:space="0" w:color="auto"/>
          </w:divBdr>
          <w:divsChild>
            <w:div w:id="1711370955">
              <w:marLeft w:val="0"/>
              <w:marRight w:val="0"/>
              <w:marTop w:val="0"/>
              <w:marBottom w:val="0"/>
              <w:divBdr>
                <w:top w:val="none" w:sz="0" w:space="0" w:color="auto"/>
                <w:left w:val="none" w:sz="0" w:space="0" w:color="auto"/>
                <w:bottom w:val="none" w:sz="0" w:space="0" w:color="auto"/>
                <w:right w:val="none" w:sz="0" w:space="0" w:color="auto"/>
              </w:divBdr>
              <w:divsChild>
                <w:div w:id="18504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360887">
      <w:bodyDiv w:val="1"/>
      <w:marLeft w:val="0"/>
      <w:marRight w:val="0"/>
      <w:marTop w:val="0"/>
      <w:marBottom w:val="0"/>
      <w:divBdr>
        <w:top w:val="none" w:sz="0" w:space="0" w:color="auto"/>
        <w:left w:val="none" w:sz="0" w:space="0" w:color="auto"/>
        <w:bottom w:val="none" w:sz="0" w:space="0" w:color="auto"/>
        <w:right w:val="none" w:sz="0" w:space="0" w:color="auto"/>
      </w:divBdr>
    </w:div>
    <w:div w:id="1681347204">
      <w:bodyDiv w:val="1"/>
      <w:marLeft w:val="0"/>
      <w:marRight w:val="0"/>
      <w:marTop w:val="0"/>
      <w:marBottom w:val="0"/>
      <w:divBdr>
        <w:top w:val="none" w:sz="0" w:space="0" w:color="auto"/>
        <w:left w:val="none" w:sz="0" w:space="0" w:color="auto"/>
        <w:bottom w:val="none" w:sz="0" w:space="0" w:color="auto"/>
        <w:right w:val="none" w:sz="0" w:space="0" w:color="auto"/>
      </w:divBdr>
    </w:div>
    <w:div w:id="1685596408">
      <w:bodyDiv w:val="1"/>
      <w:marLeft w:val="0"/>
      <w:marRight w:val="0"/>
      <w:marTop w:val="0"/>
      <w:marBottom w:val="0"/>
      <w:divBdr>
        <w:top w:val="none" w:sz="0" w:space="0" w:color="auto"/>
        <w:left w:val="none" w:sz="0" w:space="0" w:color="auto"/>
        <w:bottom w:val="none" w:sz="0" w:space="0" w:color="auto"/>
        <w:right w:val="none" w:sz="0" w:space="0" w:color="auto"/>
      </w:divBdr>
    </w:div>
    <w:div w:id="1845513630">
      <w:bodyDiv w:val="1"/>
      <w:marLeft w:val="0"/>
      <w:marRight w:val="0"/>
      <w:marTop w:val="0"/>
      <w:marBottom w:val="0"/>
      <w:divBdr>
        <w:top w:val="none" w:sz="0" w:space="0" w:color="auto"/>
        <w:left w:val="none" w:sz="0" w:space="0" w:color="auto"/>
        <w:bottom w:val="none" w:sz="0" w:space="0" w:color="auto"/>
        <w:right w:val="none" w:sz="0" w:space="0" w:color="auto"/>
      </w:divBdr>
    </w:div>
    <w:div w:id="2132360654">
      <w:bodyDiv w:val="1"/>
      <w:marLeft w:val="0"/>
      <w:marRight w:val="0"/>
      <w:marTop w:val="0"/>
      <w:marBottom w:val="0"/>
      <w:divBdr>
        <w:top w:val="none" w:sz="0" w:space="0" w:color="auto"/>
        <w:left w:val="none" w:sz="0" w:space="0" w:color="auto"/>
        <w:bottom w:val="none" w:sz="0" w:space="0" w:color="auto"/>
        <w:right w:val="none" w:sz="0" w:space="0" w:color="auto"/>
      </w:divBdr>
      <w:divsChild>
        <w:div w:id="1000042381">
          <w:marLeft w:val="0"/>
          <w:marRight w:val="0"/>
          <w:marTop w:val="0"/>
          <w:marBottom w:val="0"/>
          <w:divBdr>
            <w:top w:val="none" w:sz="0" w:space="0" w:color="auto"/>
            <w:left w:val="none" w:sz="0" w:space="0" w:color="auto"/>
            <w:bottom w:val="none" w:sz="0" w:space="0" w:color="auto"/>
            <w:right w:val="none" w:sz="0" w:space="0" w:color="auto"/>
          </w:divBdr>
        </w:div>
      </w:divsChild>
    </w:div>
    <w:div w:id="21450019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bonline.in/SERB/AbstractFilePath?FileType=E&amp;FileName=PUT_CRG.pdf&amp;PathKey=DOCUMENT_TEMPLAT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erbonline.in/SERB/AbstractFilePath?FileType=E&amp;FileName=FIR_FOR.doc&amp;PathKey=DOCUMENT_TEMPLATE" TargetMode="External"/><Relationship Id="rId12" Type="http://schemas.openxmlformats.org/officeDocument/2006/relationships/hyperlink" Target="mailto:communications@serb.gov.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ae.in/" TargetMode="External"/><Relationship Id="rId5" Type="http://schemas.openxmlformats.org/officeDocument/2006/relationships/footnotes" Target="footnotes.xml"/><Relationship Id="rId10" Type="http://schemas.openxmlformats.org/officeDocument/2006/relationships/hyperlink" Target="callto:011-26582475" TargetMode="External"/><Relationship Id="rId4" Type="http://schemas.openxmlformats.org/officeDocument/2006/relationships/webSettings" Target="webSettings.xml"/><Relationship Id="rId9" Type="http://schemas.openxmlformats.org/officeDocument/2006/relationships/hyperlink" Target="mailto:inaehq@inae.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6</Pages>
  <Words>2304</Words>
  <Characters>13138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SERB DST</dc:creator>
  <cp:keywords/>
  <dc:description/>
  <cp:lastModifiedBy>admin</cp:lastModifiedBy>
  <cp:revision>6</cp:revision>
  <cp:lastPrinted>2022-03-22T04:47:00Z</cp:lastPrinted>
  <dcterms:created xsi:type="dcterms:W3CDTF">2022-09-12T04:49:00Z</dcterms:created>
  <dcterms:modified xsi:type="dcterms:W3CDTF">2022-09-22T07:39:00Z</dcterms:modified>
</cp:coreProperties>
</file>